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A7E4" w14:textId="5E130B48" w:rsidR="00AC5C6D" w:rsidRPr="00F56682" w:rsidRDefault="00AC5C6D" w:rsidP="00AC5C6D">
      <w:pPr>
        <w:spacing w:after="0" w:line="240" w:lineRule="auto"/>
        <w:jc w:val="right"/>
        <w:rPr>
          <w:rFonts w:ascii="Times New Roman" w:eastAsia="Calibri" w:hAnsi="Times New Roman" w:cs="Times New Roman"/>
          <w:bCs/>
          <w:color w:val="auto"/>
          <w:szCs w:val="20"/>
          <w:lang w:eastAsia="lv-LV"/>
        </w:rPr>
      </w:pPr>
      <w:r w:rsidRPr="00F56682">
        <w:rPr>
          <w:rFonts w:ascii="Times New Roman" w:eastAsia="Calibri" w:hAnsi="Times New Roman" w:cs="Times New Roman"/>
          <w:bCs/>
          <w:color w:val="auto"/>
          <w:szCs w:val="20"/>
          <w:lang w:eastAsia="lv-LV"/>
        </w:rPr>
        <w:t>Pielikums Nr.2</w:t>
      </w:r>
    </w:p>
    <w:p w14:paraId="1BA4BC66" w14:textId="58288712" w:rsidR="00B52A2D" w:rsidRPr="00F56682" w:rsidRDefault="00B52A2D" w:rsidP="00AC5C6D">
      <w:pPr>
        <w:spacing w:after="0" w:line="240" w:lineRule="auto"/>
        <w:jc w:val="right"/>
        <w:rPr>
          <w:rFonts w:ascii="Times New Roman" w:eastAsia="Calibri" w:hAnsi="Times New Roman" w:cs="Times New Roman"/>
          <w:bCs/>
          <w:color w:val="auto"/>
          <w:szCs w:val="20"/>
          <w:lang w:eastAsia="lv-LV"/>
        </w:rPr>
      </w:pPr>
      <w:r w:rsidRPr="00F56682">
        <w:rPr>
          <w:rFonts w:ascii="Times New Roman" w:eastAsia="Calibri" w:hAnsi="Times New Roman" w:cs="Times New Roman"/>
          <w:bCs/>
          <w:color w:val="auto"/>
          <w:szCs w:val="20"/>
          <w:lang w:eastAsia="lv-LV"/>
        </w:rPr>
        <w:t>(redakcijā, kas apstiprināta ar Latvijas Zvērinātu advokātu padomes 202</w:t>
      </w:r>
      <w:r w:rsidR="005F5F1B">
        <w:rPr>
          <w:rFonts w:ascii="Times New Roman" w:eastAsia="Calibri" w:hAnsi="Times New Roman" w:cs="Times New Roman"/>
          <w:bCs/>
          <w:color w:val="auto"/>
          <w:szCs w:val="20"/>
          <w:lang w:eastAsia="lv-LV"/>
        </w:rPr>
        <w:t>5</w:t>
      </w:r>
      <w:r w:rsidRPr="00F56682">
        <w:rPr>
          <w:rFonts w:ascii="Times New Roman" w:eastAsia="Calibri" w:hAnsi="Times New Roman" w:cs="Times New Roman"/>
          <w:bCs/>
          <w:color w:val="auto"/>
          <w:szCs w:val="20"/>
          <w:lang w:eastAsia="lv-LV"/>
        </w:rPr>
        <w:t xml:space="preserve">.gada </w:t>
      </w:r>
      <w:r w:rsidR="00A933EB">
        <w:rPr>
          <w:rFonts w:ascii="Times New Roman" w:eastAsia="Calibri" w:hAnsi="Times New Roman" w:cs="Times New Roman"/>
          <w:bCs/>
          <w:color w:val="auto"/>
          <w:szCs w:val="20"/>
          <w:lang w:eastAsia="lv-LV"/>
        </w:rPr>
        <w:t xml:space="preserve">11.februāra </w:t>
      </w:r>
      <w:r w:rsidRPr="00F56682">
        <w:rPr>
          <w:rFonts w:ascii="Times New Roman" w:eastAsia="Calibri" w:hAnsi="Times New Roman" w:cs="Times New Roman"/>
          <w:bCs/>
          <w:color w:val="auto"/>
          <w:szCs w:val="20"/>
          <w:lang w:eastAsia="lv-LV"/>
        </w:rPr>
        <w:t>lēmumu  Nr.</w:t>
      </w:r>
      <w:r w:rsidR="00A933EB">
        <w:rPr>
          <w:rFonts w:ascii="Times New Roman" w:eastAsia="Calibri" w:hAnsi="Times New Roman" w:cs="Times New Roman"/>
          <w:bCs/>
          <w:color w:val="auto"/>
          <w:szCs w:val="20"/>
          <w:lang w:eastAsia="lv-LV"/>
        </w:rPr>
        <w:t>52</w:t>
      </w:r>
      <w:r w:rsidRPr="00F56682">
        <w:rPr>
          <w:rFonts w:ascii="Times New Roman" w:eastAsia="Calibri" w:hAnsi="Times New Roman" w:cs="Times New Roman"/>
          <w:bCs/>
          <w:color w:val="auto"/>
          <w:szCs w:val="20"/>
          <w:lang w:eastAsia="lv-LV"/>
        </w:rPr>
        <w:t xml:space="preserve"> (protokols Nr.</w:t>
      </w:r>
      <w:r w:rsidR="00A933EB">
        <w:rPr>
          <w:rFonts w:ascii="Times New Roman" w:eastAsia="Calibri" w:hAnsi="Times New Roman" w:cs="Times New Roman"/>
          <w:bCs/>
          <w:color w:val="auto"/>
          <w:szCs w:val="20"/>
          <w:lang w:eastAsia="lv-LV"/>
        </w:rPr>
        <w:t>2</w:t>
      </w:r>
      <w:r w:rsidRPr="00F56682">
        <w:rPr>
          <w:rFonts w:ascii="Times New Roman" w:eastAsia="Calibri" w:hAnsi="Times New Roman" w:cs="Times New Roman"/>
          <w:bCs/>
          <w:color w:val="auto"/>
          <w:szCs w:val="20"/>
          <w:lang w:eastAsia="lv-LV"/>
        </w:rPr>
        <w:t>))</w:t>
      </w:r>
    </w:p>
    <w:p w14:paraId="59961EFD" w14:textId="77777777" w:rsidR="00B52A2D" w:rsidRPr="00153B2C" w:rsidRDefault="00B52A2D" w:rsidP="00AC5C6D">
      <w:pPr>
        <w:spacing w:after="0" w:line="240" w:lineRule="auto"/>
        <w:jc w:val="right"/>
        <w:rPr>
          <w:rFonts w:ascii="Times New Roman" w:eastAsia="Calibri" w:hAnsi="Times New Roman" w:cs="Times New Roman"/>
          <w:bCs/>
          <w:color w:val="auto"/>
          <w:sz w:val="24"/>
          <w:szCs w:val="24"/>
          <w:lang w:eastAsia="lv-LV"/>
        </w:rPr>
      </w:pPr>
    </w:p>
    <w:p w14:paraId="14E3B0CB" w14:textId="77777777" w:rsidR="00F063D6" w:rsidRPr="00153B2C" w:rsidRDefault="00F063D6" w:rsidP="00F063D6">
      <w:pPr>
        <w:spacing w:after="0" w:line="240" w:lineRule="auto"/>
        <w:jc w:val="center"/>
        <w:rPr>
          <w:rFonts w:ascii="Times New Roman" w:eastAsia="Calibri" w:hAnsi="Times New Roman" w:cs="Times New Roman"/>
          <w:b/>
          <w:color w:val="auto"/>
          <w:sz w:val="24"/>
          <w:szCs w:val="24"/>
          <w:lang w:eastAsia="lv-LV"/>
        </w:rPr>
      </w:pPr>
      <w:r w:rsidRPr="00153B2C">
        <w:rPr>
          <w:rFonts w:ascii="Times New Roman" w:eastAsia="Calibri" w:hAnsi="Times New Roman" w:cs="Times New Roman"/>
          <w:b/>
          <w:color w:val="auto"/>
          <w:sz w:val="24"/>
          <w:szCs w:val="24"/>
          <w:lang w:eastAsia="lv-LV"/>
        </w:rPr>
        <w:t>Klienta risku novērtējuma veidlapa</w:t>
      </w:r>
    </w:p>
    <w:p w14:paraId="32FFED7F" w14:textId="77777777" w:rsidR="00F063D6" w:rsidRPr="00153B2C" w:rsidRDefault="00F063D6" w:rsidP="00CD29FA">
      <w:pPr>
        <w:spacing w:after="0" w:line="240" w:lineRule="auto"/>
        <w:jc w:val="right"/>
        <w:rPr>
          <w:rFonts w:ascii="Times New Roman" w:eastAsia="Calibri" w:hAnsi="Times New Roman" w:cs="Times New Roman"/>
          <w:b/>
          <w:color w:val="auto"/>
          <w:szCs w:val="20"/>
          <w:lang w:eastAsia="lv-LV"/>
        </w:rPr>
      </w:pPr>
    </w:p>
    <w:p w14:paraId="1F46F4FC" w14:textId="77777777" w:rsidR="00CD29FA" w:rsidRPr="00153B2C" w:rsidRDefault="00CD29FA">
      <w:pPr>
        <w:rPr>
          <w:rFonts w:ascii="Times New Roman" w:hAnsi="Times New Roman" w:cs="Times New Roman"/>
        </w:rPr>
      </w:pPr>
      <w:r w:rsidRPr="00153B2C">
        <w:rPr>
          <w:rFonts w:ascii="Times New Roman" w:hAnsi="Times New Roman" w:cs="Times New Roman"/>
          <w:b/>
        </w:rPr>
        <w:t>Klients:</w:t>
      </w:r>
      <w:r w:rsidRPr="00153B2C">
        <w:rPr>
          <w:rFonts w:ascii="Times New Roman" w:hAnsi="Times New Roman" w:cs="Times New Roman"/>
        </w:rPr>
        <w:t xml:space="preserve"> </w:t>
      </w:r>
      <w:r w:rsidRPr="00153B2C">
        <w:rPr>
          <w:rFonts w:ascii="Times New Roman" w:hAnsi="Times New Roman" w:cs="Times New Roman"/>
        </w:rPr>
        <w:tab/>
      </w:r>
      <w:r w:rsidRPr="00153B2C">
        <w:rPr>
          <w:rFonts w:ascii="Times New Roman" w:hAnsi="Times New Roman" w:cs="Times New Roman"/>
        </w:rPr>
        <w:tab/>
      </w:r>
      <w:r w:rsidR="00E96570" w:rsidRPr="00153B2C">
        <w:rPr>
          <w:rFonts w:ascii="Times New Roman" w:hAnsi="Times New Roman" w:cs="Times New Roman"/>
        </w:rPr>
        <w:tab/>
      </w:r>
      <w:r w:rsidR="006262B5" w:rsidRPr="00153B2C">
        <w:rPr>
          <w:rFonts w:ascii="Times New Roman" w:hAnsi="Times New Roman" w:cs="Times New Roman"/>
          <w:szCs w:val="20"/>
        </w:rPr>
        <w:fldChar w:fldCharType="begin">
          <w:ffData>
            <w:name w:val=""/>
            <w:enabled/>
            <w:calcOnExit w:val="0"/>
            <w:textInput>
              <w:default w:val="[nosaukums / vārds, uzvārds]"/>
            </w:textInput>
          </w:ffData>
        </w:fldChar>
      </w:r>
      <w:r w:rsidR="00E96570" w:rsidRPr="00153B2C">
        <w:rPr>
          <w:rFonts w:ascii="Times New Roman" w:hAnsi="Times New Roman" w:cs="Times New Roman"/>
          <w:szCs w:val="20"/>
        </w:rPr>
        <w:instrText xml:space="preserve"> FORMTEXT </w:instrText>
      </w:r>
      <w:r w:rsidR="006262B5" w:rsidRPr="00153B2C">
        <w:rPr>
          <w:rFonts w:ascii="Times New Roman" w:hAnsi="Times New Roman" w:cs="Times New Roman"/>
          <w:szCs w:val="20"/>
        </w:rPr>
      </w:r>
      <w:r w:rsidR="006262B5" w:rsidRPr="00153B2C">
        <w:rPr>
          <w:rFonts w:ascii="Times New Roman" w:hAnsi="Times New Roman" w:cs="Times New Roman"/>
          <w:szCs w:val="20"/>
        </w:rPr>
        <w:fldChar w:fldCharType="separate"/>
      </w:r>
      <w:r w:rsidR="00E96570" w:rsidRPr="00153B2C">
        <w:rPr>
          <w:rFonts w:ascii="Times New Roman" w:hAnsi="Times New Roman" w:cs="Times New Roman"/>
          <w:noProof/>
          <w:szCs w:val="20"/>
        </w:rPr>
        <w:t>[nosaukums / vārds, uzvārds]</w:t>
      </w:r>
      <w:r w:rsidR="006262B5" w:rsidRPr="00153B2C">
        <w:rPr>
          <w:rFonts w:ascii="Times New Roman" w:hAnsi="Times New Roman" w:cs="Times New Roman"/>
          <w:szCs w:val="20"/>
        </w:rPr>
        <w:fldChar w:fldCharType="end"/>
      </w:r>
    </w:p>
    <w:p w14:paraId="003124D8" w14:textId="77777777" w:rsidR="00CD29FA" w:rsidRPr="00153B2C" w:rsidRDefault="00CD29FA">
      <w:pPr>
        <w:rPr>
          <w:rFonts w:ascii="Times New Roman" w:hAnsi="Times New Roman" w:cs="Times New Roman"/>
        </w:rPr>
      </w:pPr>
      <w:r w:rsidRPr="00153B2C">
        <w:rPr>
          <w:rFonts w:ascii="Times New Roman" w:hAnsi="Times New Roman" w:cs="Times New Roman"/>
        </w:rPr>
        <w:tab/>
      </w:r>
      <w:r w:rsidRPr="00153B2C">
        <w:rPr>
          <w:rFonts w:ascii="Times New Roman" w:hAnsi="Times New Roman" w:cs="Times New Roman"/>
        </w:rPr>
        <w:tab/>
      </w:r>
      <w:r w:rsidRPr="00153B2C">
        <w:rPr>
          <w:rFonts w:ascii="Times New Roman" w:hAnsi="Times New Roman" w:cs="Times New Roman"/>
        </w:rPr>
        <w:tab/>
      </w:r>
      <w:r w:rsidR="00E96570" w:rsidRPr="00153B2C">
        <w:rPr>
          <w:rFonts w:ascii="Times New Roman" w:hAnsi="Times New Roman" w:cs="Times New Roman"/>
        </w:rPr>
        <w:tab/>
      </w:r>
      <w:r w:rsidR="006262B5" w:rsidRPr="00153B2C">
        <w:rPr>
          <w:rFonts w:ascii="Times New Roman" w:hAnsi="Times New Roman" w:cs="Times New Roman"/>
          <w:szCs w:val="20"/>
        </w:rPr>
        <w:fldChar w:fldCharType="begin">
          <w:ffData>
            <w:name w:val=""/>
            <w:enabled/>
            <w:calcOnExit w:val="0"/>
            <w:textInput>
              <w:default w:val="[reģistrācijas numurs / personas kods / dzimšanas datums]"/>
            </w:textInput>
          </w:ffData>
        </w:fldChar>
      </w:r>
      <w:r w:rsidRPr="00153B2C">
        <w:rPr>
          <w:rFonts w:ascii="Times New Roman" w:hAnsi="Times New Roman" w:cs="Times New Roman"/>
          <w:szCs w:val="20"/>
        </w:rPr>
        <w:instrText xml:space="preserve"> FORMTEXT </w:instrText>
      </w:r>
      <w:r w:rsidR="006262B5" w:rsidRPr="00153B2C">
        <w:rPr>
          <w:rFonts w:ascii="Times New Roman" w:hAnsi="Times New Roman" w:cs="Times New Roman"/>
          <w:szCs w:val="20"/>
        </w:rPr>
      </w:r>
      <w:r w:rsidR="006262B5" w:rsidRPr="00153B2C">
        <w:rPr>
          <w:rFonts w:ascii="Times New Roman" w:hAnsi="Times New Roman" w:cs="Times New Roman"/>
          <w:szCs w:val="20"/>
        </w:rPr>
        <w:fldChar w:fldCharType="separate"/>
      </w:r>
      <w:r w:rsidRPr="00153B2C">
        <w:rPr>
          <w:rFonts w:ascii="Times New Roman" w:hAnsi="Times New Roman" w:cs="Times New Roman"/>
          <w:noProof/>
          <w:szCs w:val="20"/>
        </w:rPr>
        <w:t>[reģistrācijas numurs / personas kods / dzimšanas datums]</w:t>
      </w:r>
      <w:r w:rsidR="006262B5" w:rsidRPr="00153B2C">
        <w:rPr>
          <w:rFonts w:ascii="Times New Roman" w:hAnsi="Times New Roman" w:cs="Times New Roman"/>
          <w:szCs w:val="20"/>
        </w:rPr>
        <w:fldChar w:fldCharType="end"/>
      </w:r>
    </w:p>
    <w:p w14:paraId="785F15E8" w14:textId="77777777" w:rsidR="000F34F4" w:rsidRPr="00153B2C" w:rsidRDefault="00E96570">
      <w:pPr>
        <w:rPr>
          <w:rFonts w:ascii="Times New Roman" w:hAnsi="Times New Roman" w:cs="Times New Roman"/>
          <w:b/>
        </w:rPr>
      </w:pPr>
      <w:r w:rsidRPr="00153B2C">
        <w:rPr>
          <w:rFonts w:ascii="Times New Roman" w:hAnsi="Times New Roman" w:cs="Times New Roman"/>
          <w:b/>
        </w:rPr>
        <w:t>Izpildāmais uzdevums:</w:t>
      </w:r>
      <w:r w:rsidRPr="00153B2C">
        <w:rPr>
          <w:rFonts w:ascii="Times New Roman" w:hAnsi="Times New Roman" w:cs="Times New Roman"/>
          <w:b/>
        </w:rPr>
        <w:tab/>
      </w:r>
      <w:r w:rsidR="006262B5" w:rsidRPr="00153B2C">
        <w:rPr>
          <w:rFonts w:ascii="Times New Roman" w:hAnsi="Times New Roman" w:cs="Times New Roman"/>
          <w:szCs w:val="20"/>
        </w:rPr>
        <w:fldChar w:fldCharType="begin">
          <w:ffData>
            <w:name w:val=""/>
            <w:enabled/>
            <w:calcOnExit w:val="0"/>
            <w:textInput>
              <w:default w:val="[klienta darījums]"/>
            </w:textInput>
          </w:ffData>
        </w:fldChar>
      </w:r>
      <w:r w:rsidRPr="00153B2C">
        <w:rPr>
          <w:rFonts w:ascii="Times New Roman" w:hAnsi="Times New Roman" w:cs="Times New Roman"/>
          <w:szCs w:val="20"/>
        </w:rPr>
        <w:instrText xml:space="preserve"> FORMTEXT </w:instrText>
      </w:r>
      <w:r w:rsidR="006262B5" w:rsidRPr="00153B2C">
        <w:rPr>
          <w:rFonts w:ascii="Times New Roman" w:hAnsi="Times New Roman" w:cs="Times New Roman"/>
          <w:szCs w:val="20"/>
        </w:rPr>
      </w:r>
      <w:r w:rsidR="006262B5" w:rsidRPr="00153B2C">
        <w:rPr>
          <w:rFonts w:ascii="Times New Roman" w:hAnsi="Times New Roman" w:cs="Times New Roman"/>
          <w:szCs w:val="20"/>
        </w:rPr>
        <w:fldChar w:fldCharType="separate"/>
      </w:r>
      <w:r w:rsidRPr="00153B2C">
        <w:rPr>
          <w:rFonts w:ascii="Times New Roman" w:hAnsi="Times New Roman" w:cs="Times New Roman"/>
          <w:noProof/>
          <w:szCs w:val="20"/>
        </w:rPr>
        <w:t>[klienta darījums]</w:t>
      </w:r>
      <w:r w:rsidR="006262B5" w:rsidRPr="00153B2C">
        <w:rPr>
          <w:rFonts w:ascii="Times New Roman" w:hAnsi="Times New Roman" w:cs="Times New Roman"/>
          <w:szCs w:val="20"/>
        </w:rPr>
        <w:fldChar w:fldCharType="end"/>
      </w:r>
    </w:p>
    <w:p w14:paraId="72D86243" w14:textId="77777777" w:rsidR="00CD29FA" w:rsidRPr="00153B2C" w:rsidRDefault="00CD29FA">
      <w:pPr>
        <w:rPr>
          <w:rFonts w:ascii="Times New Roman" w:hAnsi="Times New Roman" w:cs="Times New Roman"/>
          <w:szCs w:val="20"/>
        </w:rPr>
      </w:pPr>
      <w:r w:rsidRPr="00153B2C">
        <w:rPr>
          <w:rFonts w:ascii="Times New Roman" w:hAnsi="Times New Roman" w:cs="Times New Roman"/>
          <w:b/>
        </w:rPr>
        <w:t>Atbildīgā persona:</w:t>
      </w:r>
      <w:r w:rsidRPr="00153B2C">
        <w:rPr>
          <w:rFonts w:ascii="Times New Roman" w:hAnsi="Times New Roman" w:cs="Times New Roman"/>
        </w:rPr>
        <w:tab/>
      </w:r>
      <w:r w:rsidR="00E96570" w:rsidRPr="00153B2C">
        <w:rPr>
          <w:rFonts w:ascii="Times New Roman" w:hAnsi="Times New Roman" w:cs="Times New Roman"/>
        </w:rPr>
        <w:tab/>
      </w:r>
      <w:r w:rsidR="006262B5" w:rsidRPr="00153B2C">
        <w:rPr>
          <w:rFonts w:ascii="Times New Roman" w:hAnsi="Times New Roman" w:cs="Times New Roman"/>
          <w:szCs w:val="20"/>
        </w:rPr>
        <w:fldChar w:fldCharType="begin">
          <w:ffData>
            <w:name w:val=""/>
            <w:enabled/>
            <w:calcOnExit w:val="0"/>
            <w:textInput>
              <w:default w:val="[vārds, uzvārds]"/>
            </w:textInput>
          </w:ffData>
        </w:fldChar>
      </w:r>
      <w:r w:rsidRPr="00153B2C">
        <w:rPr>
          <w:rFonts w:ascii="Times New Roman" w:hAnsi="Times New Roman" w:cs="Times New Roman"/>
          <w:szCs w:val="20"/>
        </w:rPr>
        <w:instrText xml:space="preserve"> FORMTEXT </w:instrText>
      </w:r>
      <w:r w:rsidR="006262B5" w:rsidRPr="00153B2C">
        <w:rPr>
          <w:rFonts w:ascii="Times New Roman" w:hAnsi="Times New Roman" w:cs="Times New Roman"/>
          <w:szCs w:val="20"/>
        </w:rPr>
      </w:r>
      <w:r w:rsidR="006262B5" w:rsidRPr="00153B2C">
        <w:rPr>
          <w:rFonts w:ascii="Times New Roman" w:hAnsi="Times New Roman" w:cs="Times New Roman"/>
          <w:szCs w:val="20"/>
        </w:rPr>
        <w:fldChar w:fldCharType="separate"/>
      </w:r>
      <w:r w:rsidRPr="00153B2C">
        <w:rPr>
          <w:rFonts w:ascii="Times New Roman" w:hAnsi="Times New Roman" w:cs="Times New Roman"/>
          <w:noProof/>
          <w:szCs w:val="20"/>
        </w:rPr>
        <w:t>[vārds, uzvārds]</w:t>
      </w:r>
      <w:r w:rsidR="006262B5" w:rsidRPr="00153B2C">
        <w:rPr>
          <w:rFonts w:ascii="Times New Roman" w:hAnsi="Times New Roman" w:cs="Times New Roman"/>
          <w:szCs w:val="20"/>
        </w:rPr>
        <w:fldChar w:fldCharType="end"/>
      </w:r>
    </w:p>
    <w:p w14:paraId="723E8BAA" w14:textId="77777777" w:rsidR="00CD29FA" w:rsidRPr="00153B2C" w:rsidRDefault="00CD29FA" w:rsidP="00CD29FA">
      <w:pPr>
        <w:jc w:val="both"/>
        <w:rPr>
          <w:rFonts w:ascii="Times New Roman" w:hAnsi="Times New Roman" w:cs="Times New Roman"/>
          <w:szCs w:val="20"/>
        </w:rPr>
      </w:pPr>
      <w:r w:rsidRPr="00153B2C">
        <w:rPr>
          <w:rFonts w:ascii="Times New Roman" w:hAnsi="Times New Roman" w:cs="Times New Roman"/>
          <w:b/>
          <w:szCs w:val="20"/>
        </w:rPr>
        <w:t>Riska līmenis:</w:t>
      </w:r>
      <w:r w:rsidRPr="00153B2C">
        <w:rPr>
          <w:rFonts w:ascii="Times New Roman" w:hAnsi="Times New Roman" w:cs="Times New Roman"/>
          <w:b/>
          <w:szCs w:val="20"/>
        </w:rPr>
        <w:tab/>
      </w:r>
      <w:r w:rsidRPr="00153B2C">
        <w:rPr>
          <w:rFonts w:ascii="Times New Roman" w:hAnsi="Times New Roman" w:cs="Times New Roman"/>
          <w:b/>
          <w:szCs w:val="20"/>
        </w:rPr>
        <w:tab/>
      </w:r>
      <w:r w:rsidR="00E96570" w:rsidRPr="00153B2C">
        <w:rPr>
          <w:rFonts w:ascii="Times New Roman" w:hAnsi="Times New Roman" w:cs="Times New Roman"/>
          <w:b/>
          <w:szCs w:val="20"/>
        </w:rPr>
        <w:tab/>
      </w:r>
      <w:r w:rsidR="006262B5" w:rsidRPr="00153B2C">
        <w:rPr>
          <w:rFonts w:ascii="Times New Roman" w:hAnsi="Times New Roman" w:cs="Times New Roman"/>
          <w:szCs w:val="20"/>
        </w:rPr>
        <w:fldChar w:fldCharType="begin">
          <w:ffData>
            <w:name w:val=""/>
            <w:enabled/>
            <w:calcOnExit w:val="0"/>
            <w:textInput>
              <w:default w:val="[augsts/vidējs/zems]"/>
            </w:textInput>
          </w:ffData>
        </w:fldChar>
      </w:r>
      <w:r w:rsidR="009C4E63" w:rsidRPr="00153B2C">
        <w:rPr>
          <w:rFonts w:ascii="Times New Roman" w:hAnsi="Times New Roman" w:cs="Times New Roman"/>
          <w:szCs w:val="20"/>
        </w:rPr>
        <w:instrText xml:space="preserve"> FORMTEXT </w:instrText>
      </w:r>
      <w:r w:rsidR="006262B5" w:rsidRPr="00153B2C">
        <w:rPr>
          <w:rFonts w:ascii="Times New Roman" w:hAnsi="Times New Roman" w:cs="Times New Roman"/>
          <w:szCs w:val="20"/>
        </w:rPr>
      </w:r>
      <w:r w:rsidR="006262B5" w:rsidRPr="00153B2C">
        <w:rPr>
          <w:rFonts w:ascii="Times New Roman" w:hAnsi="Times New Roman" w:cs="Times New Roman"/>
          <w:szCs w:val="20"/>
        </w:rPr>
        <w:fldChar w:fldCharType="separate"/>
      </w:r>
      <w:r w:rsidR="009C4E63" w:rsidRPr="00153B2C">
        <w:rPr>
          <w:rFonts w:ascii="Times New Roman" w:hAnsi="Times New Roman" w:cs="Times New Roman"/>
          <w:noProof/>
          <w:szCs w:val="20"/>
        </w:rPr>
        <w:t>[augsts/vidējs/zems]</w:t>
      </w:r>
      <w:r w:rsidR="006262B5" w:rsidRPr="00153B2C">
        <w:rPr>
          <w:rFonts w:ascii="Times New Roman" w:hAnsi="Times New Roman" w:cs="Times New Roman"/>
          <w:szCs w:val="20"/>
        </w:rPr>
        <w:fldChar w:fldCharType="end"/>
      </w:r>
    </w:p>
    <w:p w14:paraId="6480E52D" w14:textId="77777777" w:rsidR="009C4E63" w:rsidRPr="00153B2C" w:rsidRDefault="009C4E63" w:rsidP="009C4E63">
      <w:pPr>
        <w:spacing w:after="0"/>
        <w:rPr>
          <w:rFonts w:ascii="Times New Roman" w:hAnsi="Times New Roman" w:cs="Times New Roman"/>
          <w:szCs w:val="20"/>
          <w:lang w:eastAsia="lv-LV"/>
        </w:rPr>
      </w:pPr>
      <w:r w:rsidRPr="00153B2C">
        <w:rPr>
          <w:rFonts w:ascii="Times New Roman" w:hAnsi="Times New Roman" w:cs="Times New Roman"/>
          <w:b/>
          <w:szCs w:val="20"/>
          <w:lang w:eastAsia="lv-LV"/>
        </w:rPr>
        <w:t xml:space="preserve">Patiesā labuma guvēja </w:t>
      </w:r>
      <w:r w:rsidRPr="00153B2C">
        <w:rPr>
          <w:rFonts w:ascii="Times New Roman" w:hAnsi="Times New Roman" w:cs="Times New Roman"/>
          <w:b/>
          <w:szCs w:val="20"/>
          <w:lang w:eastAsia="lv-LV"/>
        </w:rPr>
        <w:tab/>
      </w:r>
      <w:r w:rsidR="006262B5" w:rsidRPr="00153B2C">
        <w:rPr>
          <w:rFonts w:ascii="Times New Roman" w:hAnsi="Times New Roman" w:cs="Times New Roman"/>
          <w:szCs w:val="20"/>
        </w:rPr>
        <w:fldChar w:fldCharType="begin">
          <w:ffData>
            <w:name w:val=""/>
            <w:enabled/>
            <w:calcOnExit w:val="0"/>
            <w:textInput>
              <w:default w:val="[Augsta PLG ticamība/Aizdomas par PLG ticamību/PLG ir klienta vadība]"/>
            </w:textInput>
          </w:ffData>
        </w:fldChar>
      </w:r>
      <w:r w:rsidRPr="00153B2C">
        <w:rPr>
          <w:rFonts w:ascii="Times New Roman" w:hAnsi="Times New Roman" w:cs="Times New Roman"/>
          <w:szCs w:val="20"/>
        </w:rPr>
        <w:instrText xml:space="preserve"> FORMTEXT </w:instrText>
      </w:r>
      <w:r w:rsidR="006262B5" w:rsidRPr="00153B2C">
        <w:rPr>
          <w:rFonts w:ascii="Times New Roman" w:hAnsi="Times New Roman" w:cs="Times New Roman"/>
          <w:szCs w:val="20"/>
        </w:rPr>
      </w:r>
      <w:r w:rsidR="006262B5" w:rsidRPr="00153B2C">
        <w:rPr>
          <w:rFonts w:ascii="Times New Roman" w:hAnsi="Times New Roman" w:cs="Times New Roman"/>
          <w:szCs w:val="20"/>
        </w:rPr>
        <w:fldChar w:fldCharType="separate"/>
      </w:r>
      <w:r w:rsidRPr="00153B2C">
        <w:rPr>
          <w:rFonts w:ascii="Times New Roman" w:hAnsi="Times New Roman" w:cs="Times New Roman"/>
          <w:noProof/>
          <w:szCs w:val="20"/>
        </w:rPr>
        <w:t>[Augsta PLG ticamība/Aizdomas par PLG ticamību/PLG ir klienta vadība]</w:t>
      </w:r>
      <w:r w:rsidR="006262B5" w:rsidRPr="00153B2C">
        <w:rPr>
          <w:rFonts w:ascii="Times New Roman" w:hAnsi="Times New Roman" w:cs="Times New Roman"/>
          <w:szCs w:val="20"/>
        </w:rPr>
        <w:fldChar w:fldCharType="end"/>
      </w:r>
    </w:p>
    <w:p w14:paraId="3FE4E942" w14:textId="77777777" w:rsidR="009C4E63" w:rsidRPr="00153B2C" w:rsidRDefault="009C4E63" w:rsidP="009C4E63">
      <w:pPr>
        <w:spacing w:after="0"/>
        <w:rPr>
          <w:rFonts w:ascii="Times New Roman" w:hAnsi="Times New Roman" w:cs="Times New Roman"/>
          <w:b/>
          <w:szCs w:val="20"/>
          <w:lang w:eastAsia="lv-LV"/>
        </w:rPr>
      </w:pPr>
      <w:r w:rsidRPr="00153B2C">
        <w:rPr>
          <w:rFonts w:ascii="Times New Roman" w:hAnsi="Times New Roman" w:cs="Times New Roman"/>
          <w:b/>
          <w:szCs w:val="20"/>
          <w:lang w:eastAsia="lv-LV"/>
        </w:rPr>
        <w:t xml:space="preserve">īpašumtiesību ticamības </w:t>
      </w:r>
    </w:p>
    <w:p w14:paraId="4BD550C2" w14:textId="77777777" w:rsidR="009C4E63" w:rsidRPr="00153B2C" w:rsidRDefault="009C4E63" w:rsidP="009C4E63">
      <w:pPr>
        <w:jc w:val="both"/>
        <w:rPr>
          <w:rFonts w:ascii="Times New Roman" w:hAnsi="Times New Roman" w:cs="Times New Roman"/>
          <w:b/>
          <w:szCs w:val="20"/>
        </w:rPr>
      </w:pPr>
      <w:r w:rsidRPr="00153B2C">
        <w:rPr>
          <w:rFonts w:ascii="Times New Roman" w:hAnsi="Times New Roman" w:cs="Times New Roman"/>
          <w:b/>
          <w:szCs w:val="20"/>
          <w:lang w:eastAsia="lv-LV"/>
        </w:rPr>
        <w:t>pārbaude:</w:t>
      </w:r>
      <w:r w:rsidRPr="00153B2C">
        <w:rPr>
          <w:rFonts w:ascii="Times New Roman" w:hAnsi="Times New Roman" w:cs="Times New Roman"/>
          <w:b/>
          <w:szCs w:val="20"/>
          <w:lang w:eastAsia="lv-LV"/>
        </w:rPr>
        <w:tab/>
      </w:r>
    </w:p>
    <w:p w14:paraId="5187FCC4" w14:textId="77777777" w:rsidR="00DF6DDC" w:rsidRPr="00153B2C" w:rsidRDefault="00E96570" w:rsidP="009C4E63">
      <w:pPr>
        <w:spacing w:after="0"/>
        <w:rPr>
          <w:rFonts w:ascii="Times New Roman" w:hAnsi="Times New Roman" w:cs="Times New Roman"/>
        </w:rPr>
      </w:pPr>
      <w:r w:rsidRPr="00153B2C">
        <w:rPr>
          <w:rFonts w:ascii="Times New Roman" w:hAnsi="Times New Roman" w:cs="Times New Roman"/>
          <w:b/>
        </w:rPr>
        <w:t xml:space="preserve">Kopsavilkums par </w:t>
      </w:r>
      <w:r w:rsidRPr="00153B2C">
        <w:rPr>
          <w:rFonts w:ascii="Times New Roman" w:hAnsi="Times New Roman" w:cs="Times New Roman"/>
          <w:b/>
        </w:rPr>
        <w:br/>
        <w:t>izpildāmo uzdevumu</w:t>
      </w:r>
      <w:r w:rsidR="000C374B" w:rsidRPr="00153B2C">
        <w:rPr>
          <w:rFonts w:ascii="Times New Roman" w:hAnsi="Times New Roman" w:cs="Times New Roman"/>
          <w:b/>
        </w:rPr>
        <w:t>:</w:t>
      </w:r>
      <w:r w:rsidR="000F34F4" w:rsidRPr="00153B2C">
        <w:rPr>
          <w:rFonts w:ascii="Times New Roman" w:hAnsi="Times New Roman" w:cs="Times New Roman"/>
          <w:b/>
        </w:rPr>
        <w:tab/>
      </w:r>
      <w:r w:rsidRPr="00153B2C">
        <w:rPr>
          <w:rFonts w:ascii="Times New Roman" w:hAnsi="Times New Roman" w:cs="Times New Roman"/>
          <w:b/>
        </w:rPr>
        <w:tab/>
      </w:r>
      <w:r w:rsidR="006262B5" w:rsidRPr="00153B2C">
        <w:rPr>
          <w:rFonts w:ascii="Times New Roman" w:hAnsi="Times New Roman" w:cs="Times New Roman"/>
          <w:szCs w:val="20"/>
        </w:rPr>
        <w:fldChar w:fldCharType="begin">
          <w:ffData>
            <w:name w:val=""/>
            <w:enabled/>
            <w:calcOnExit w:val="0"/>
            <w:textInput>
              <w:default w:val="[kopsavilkums par izpildāmo uzdevumu un riskiem]"/>
            </w:textInput>
          </w:ffData>
        </w:fldChar>
      </w:r>
      <w:r w:rsidRPr="00153B2C">
        <w:rPr>
          <w:rFonts w:ascii="Times New Roman" w:hAnsi="Times New Roman" w:cs="Times New Roman"/>
          <w:szCs w:val="20"/>
        </w:rPr>
        <w:instrText xml:space="preserve"> FORMTEXT </w:instrText>
      </w:r>
      <w:r w:rsidR="006262B5" w:rsidRPr="00153B2C">
        <w:rPr>
          <w:rFonts w:ascii="Times New Roman" w:hAnsi="Times New Roman" w:cs="Times New Roman"/>
          <w:szCs w:val="20"/>
        </w:rPr>
      </w:r>
      <w:r w:rsidR="006262B5" w:rsidRPr="00153B2C">
        <w:rPr>
          <w:rFonts w:ascii="Times New Roman" w:hAnsi="Times New Roman" w:cs="Times New Roman"/>
          <w:szCs w:val="20"/>
        </w:rPr>
        <w:fldChar w:fldCharType="separate"/>
      </w:r>
      <w:r w:rsidRPr="00153B2C">
        <w:rPr>
          <w:rFonts w:ascii="Times New Roman" w:hAnsi="Times New Roman" w:cs="Times New Roman"/>
          <w:noProof/>
          <w:szCs w:val="20"/>
        </w:rPr>
        <w:t>[kopsavilkums par izpildāmo uzdevumu un riskiem]</w:t>
      </w:r>
      <w:r w:rsidR="006262B5" w:rsidRPr="00153B2C">
        <w:rPr>
          <w:rFonts w:ascii="Times New Roman" w:hAnsi="Times New Roman" w:cs="Times New Roman"/>
          <w:szCs w:val="20"/>
        </w:rPr>
        <w:fldChar w:fldCharType="end"/>
      </w:r>
      <w:r w:rsidR="000C374B" w:rsidRPr="00153B2C">
        <w:rPr>
          <w:rFonts w:ascii="Times New Roman" w:hAnsi="Times New Roman" w:cs="Times New Roman"/>
        </w:rPr>
        <w:t xml:space="preserve"> </w:t>
      </w:r>
    </w:p>
    <w:p w14:paraId="68F8C052" w14:textId="77777777" w:rsidR="009C4E63" w:rsidRPr="00153B2C" w:rsidRDefault="009C4E63" w:rsidP="009C4E63">
      <w:pPr>
        <w:spacing w:after="0"/>
        <w:rPr>
          <w:rFonts w:ascii="Times New Roman" w:hAnsi="Times New Roman" w:cs="Times New Roman"/>
          <w:b/>
          <w:szCs w:val="20"/>
        </w:rPr>
      </w:pPr>
      <w:r w:rsidRPr="00153B2C">
        <w:rPr>
          <w:rFonts w:ascii="Times New Roman" w:hAnsi="Times New Roman" w:cs="Times New Roman"/>
          <w:szCs w:val="20"/>
          <w:lang w:eastAsia="lv-LV"/>
        </w:rPr>
        <w:tab/>
      </w:r>
      <w:r w:rsidRPr="00153B2C">
        <w:rPr>
          <w:rFonts w:ascii="Times New Roman" w:hAnsi="Times New Roman" w:cs="Times New Roman"/>
          <w:szCs w:val="20"/>
          <w:lang w:eastAsia="lv-LV"/>
        </w:rPr>
        <w:tab/>
      </w:r>
    </w:p>
    <w:tbl>
      <w:tblPr>
        <w:tblStyle w:val="TableGrid"/>
        <w:tblW w:w="10201" w:type="dxa"/>
        <w:tblLayout w:type="fixed"/>
        <w:tblLook w:val="04A0" w:firstRow="1" w:lastRow="0" w:firstColumn="1" w:lastColumn="0" w:noHBand="0" w:noVBand="1"/>
      </w:tblPr>
      <w:tblGrid>
        <w:gridCol w:w="762"/>
        <w:gridCol w:w="4336"/>
        <w:gridCol w:w="1506"/>
        <w:gridCol w:w="1471"/>
        <w:gridCol w:w="2126"/>
      </w:tblGrid>
      <w:tr w:rsidR="00402F17" w:rsidRPr="00153B2C" w14:paraId="668AB8CD" w14:textId="77777777" w:rsidTr="00F56682">
        <w:tc>
          <w:tcPr>
            <w:tcW w:w="762" w:type="dxa"/>
            <w:shd w:val="clear" w:color="auto" w:fill="D3E5F7"/>
            <w:vAlign w:val="center"/>
          </w:tcPr>
          <w:p w14:paraId="29F6F0D1" w14:textId="77777777" w:rsidR="00402F17" w:rsidRPr="00153B2C" w:rsidRDefault="00402F17">
            <w:pPr>
              <w:rPr>
                <w:rFonts w:ascii="Times New Roman" w:hAnsi="Times New Roman" w:cs="Times New Roman"/>
                <w:b/>
              </w:rPr>
            </w:pPr>
            <w:proofErr w:type="spellStart"/>
            <w:r w:rsidRPr="00153B2C">
              <w:rPr>
                <w:rFonts w:ascii="Times New Roman" w:hAnsi="Times New Roman" w:cs="Times New Roman"/>
                <w:b/>
                <w:szCs w:val="20"/>
              </w:rPr>
              <w:t>N.p.k</w:t>
            </w:r>
            <w:proofErr w:type="spellEnd"/>
            <w:r w:rsidRPr="00153B2C">
              <w:rPr>
                <w:rFonts w:ascii="Times New Roman" w:hAnsi="Times New Roman" w:cs="Times New Roman"/>
                <w:b/>
                <w:szCs w:val="20"/>
              </w:rPr>
              <w:t>.</w:t>
            </w:r>
          </w:p>
        </w:tc>
        <w:tc>
          <w:tcPr>
            <w:tcW w:w="4336" w:type="dxa"/>
            <w:shd w:val="clear" w:color="auto" w:fill="D3E5F7"/>
            <w:vAlign w:val="center"/>
          </w:tcPr>
          <w:p w14:paraId="01815267" w14:textId="77777777" w:rsidR="00402F17" w:rsidRPr="00153B2C" w:rsidRDefault="00402F17">
            <w:pPr>
              <w:rPr>
                <w:rFonts w:ascii="Times New Roman" w:hAnsi="Times New Roman" w:cs="Times New Roman"/>
                <w:b/>
              </w:rPr>
            </w:pPr>
            <w:r w:rsidRPr="00153B2C">
              <w:rPr>
                <w:rFonts w:ascii="Times New Roman" w:hAnsi="Times New Roman" w:cs="Times New Roman"/>
                <w:b/>
                <w:szCs w:val="20"/>
              </w:rPr>
              <w:t>Noziedzīgi iegūtu līdzekļu un terorisma</w:t>
            </w:r>
            <w:r w:rsidR="001B101B" w:rsidRPr="00153B2C">
              <w:rPr>
                <w:rFonts w:ascii="Times New Roman" w:hAnsi="Times New Roman" w:cs="Times New Roman"/>
                <w:b/>
                <w:szCs w:val="20"/>
              </w:rPr>
              <w:t xml:space="preserve"> un </w:t>
            </w:r>
            <w:proofErr w:type="spellStart"/>
            <w:r w:rsidR="001B101B" w:rsidRPr="00153B2C">
              <w:rPr>
                <w:rFonts w:ascii="Times New Roman" w:hAnsi="Times New Roman" w:cs="Times New Roman"/>
                <w:b/>
                <w:szCs w:val="20"/>
              </w:rPr>
              <w:t>proliferācijas</w:t>
            </w:r>
            <w:proofErr w:type="spellEnd"/>
            <w:r w:rsidRPr="00153B2C">
              <w:rPr>
                <w:rFonts w:ascii="Times New Roman" w:hAnsi="Times New Roman" w:cs="Times New Roman"/>
                <w:b/>
                <w:szCs w:val="20"/>
              </w:rPr>
              <w:t xml:space="preserve"> finansēšanas risks</w:t>
            </w:r>
          </w:p>
        </w:tc>
        <w:tc>
          <w:tcPr>
            <w:tcW w:w="1506" w:type="dxa"/>
            <w:shd w:val="clear" w:color="auto" w:fill="D3E5F7"/>
            <w:vAlign w:val="center"/>
          </w:tcPr>
          <w:p w14:paraId="5942F00A" w14:textId="77777777" w:rsidR="00402F17" w:rsidRPr="00153B2C" w:rsidRDefault="00402F17">
            <w:pPr>
              <w:rPr>
                <w:rFonts w:ascii="Times New Roman" w:hAnsi="Times New Roman" w:cs="Times New Roman"/>
                <w:b/>
              </w:rPr>
            </w:pPr>
            <w:r w:rsidRPr="00153B2C">
              <w:rPr>
                <w:rFonts w:ascii="Times New Roman" w:hAnsi="Times New Roman" w:cs="Times New Roman"/>
                <w:b/>
              </w:rPr>
              <w:t>Riska kategorija</w:t>
            </w:r>
          </w:p>
        </w:tc>
        <w:tc>
          <w:tcPr>
            <w:tcW w:w="1471" w:type="dxa"/>
            <w:shd w:val="clear" w:color="auto" w:fill="D3E5F7"/>
            <w:vAlign w:val="center"/>
          </w:tcPr>
          <w:p w14:paraId="77FF996E" w14:textId="77777777" w:rsidR="00402F17" w:rsidRPr="00153B2C" w:rsidRDefault="00402F17">
            <w:pPr>
              <w:rPr>
                <w:rFonts w:ascii="Times New Roman" w:hAnsi="Times New Roman" w:cs="Times New Roman"/>
                <w:b/>
              </w:rPr>
            </w:pPr>
            <w:r w:rsidRPr="00153B2C">
              <w:rPr>
                <w:rFonts w:ascii="Times New Roman" w:hAnsi="Times New Roman" w:cs="Times New Roman"/>
                <w:b/>
              </w:rPr>
              <w:t>Riska novērtējums</w:t>
            </w:r>
          </w:p>
        </w:tc>
        <w:tc>
          <w:tcPr>
            <w:tcW w:w="2126" w:type="dxa"/>
            <w:shd w:val="clear" w:color="auto" w:fill="D3E5F7"/>
            <w:vAlign w:val="center"/>
          </w:tcPr>
          <w:p w14:paraId="23AE088C" w14:textId="77777777" w:rsidR="00402F17" w:rsidRPr="00153B2C" w:rsidRDefault="00402F17">
            <w:pPr>
              <w:rPr>
                <w:rFonts w:ascii="Times New Roman" w:hAnsi="Times New Roman" w:cs="Times New Roman"/>
                <w:b/>
              </w:rPr>
            </w:pPr>
            <w:r w:rsidRPr="00153B2C">
              <w:rPr>
                <w:rFonts w:ascii="Times New Roman" w:hAnsi="Times New Roman" w:cs="Times New Roman"/>
                <w:b/>
              </w:rPr>
              <w:t>Komentārs</w:t>
            </w:r>
          </w:p>
        </w:tc>
      </w:tr>
      <w:tr w:rsidR="00402F17" w:rsidRPr="00153B2C" w14:paraId="7A5778A0" w14:textId="77777777" w:rsidTr="00F56682">
        <w:trPr>
          <w:trHeight w:val="358"/>
        </w:trPr>
        <w:tc>
          <w:tcPr>
            <w:tcW w:w="762" w:type="dxa"/>
            <w:shd w:val="clear" w:color="auto" w:fill="D3E5F7"/>
            <w:vAlign w:val="center"/>
          </w:tcPr>
          <w:p w14:paraId="72E0776C" w14:textId="77777777" w:rsidR="00402F17" w:rsidRPr="00153B2C" w:rsidRDefault="00402F17">
            <w:pPr>
              <w:rPr>
                <w:rFonts w:ascii="Times New Roman" w:hAnsi="Times New Roman" w:cs="Times New Roman"/>
                <w:b/>
                <w:szCs w:val="20"/>
              </w:rPr>
            </w:pPr>
            <w:r w:rsidRPr="00153B2C">
              <w:rPr>
                <w:rFonts w:ascii="Times New Roman" w:hAnsi="Times New Roman" w:cs="Times New Roman"/>
                <w:b/>
                <w:szCs w:val="20"/>
              </w:rPr>
              <w:t>1.</w:t>
            </w:r>
          </w:p>
        </w:tc>
        <w:tc>
          <w:tcPr>
            <w:tcW w:w="9439" w:type="dxa"/>
            <w:gridSpan w:val="4"/>
            <w:shd w:val="clear" w:color="auto" w:fill="ECF3FA"/>
            <w:vAlign w:val="center"/>
          </w:tcPr>
          <w:p w14:paraId="28525A1B" w14:textId="77777777" w:rsidR="00402F17" w:rsidRPr="00153B2C" w:rsidRDefault="00402F17">
            <w:pPr>
              <w:rPr>
                <w:rFonts w:ascii="Times New Roman" w:hAnsi="Times New Roman" w:cs="Times New Roman"/>
                <w:b/>
              </w:rPr>
            </w:pPr>
            <w:r w:rsidRPr="00153B2C">
              <w:rPr>
                <w:rFonts w:ascii="Times New Roman" w:hAnsi="Times New Roman" w:cs="Times New Roman"/>
                <w:b/>
              </w:rPr>
              <w:t xml:space="preserve">Klienta risks </w:t>
            </w:r>
          </w:p>
        </w:tc>
      </w:tr>
      <w:tr w:rsidR="00402F17" w:rsidRPr="00153B2C" w14:paraId="18C52DE6" w14:textId="77777777" w:rsidTr="00F56682">
        <w:trPr>
          <w:trHeight w:val="420"/>
        </w:trPr>
        <w:tc>
          <w:tcPr>
            <w:tcW w:w="762" w:type="dxa"/>
            <w:shd w:val="clear" w:color="auto" w:fill="D3E5F7"/>
            <w:vAlign w:val="center"/>
          </w:tcPr>
          <w:p w14:paraId="08BB8285" w14:textId="77777777" w:rsidR="00402F17" w:rsidRPr="00153B2C" w:rsidRDefault="00402F17">
            <w:pPr>
              <w:rPr>
                <w:rFonts w:ascii="Times New Roman" w:hAnsi="Times New Roman" w:cs="Times New Roman"/>
                <w:b/>
                <w:szCs w:val="20"/>
              </w:rPr>
            </w:pPr>
          </w:p>
        </w:tc>
        <w:tc>
          <w:tcPr>
            <w:tcW w:w="9439" w:type="dxa"/>
            <w:gridSpan w:val="4"/>
            <w:shd w:val="clear" w:color="auto" w:fill="ECF3FA"/>
            <w:vAlign w:val="center"/>
          </w:tcPr>
          <w:p w14:paraId="1C8AED7A" w14:textId="77777777" w:rsidR="00402F17" w:rsidRPr="00153B2C" w:rsidRDefault="00402F17">
            <w:pPr>
              <w:rPr>
                <w:rFonts w:ascii="Times New Roman" w:hAnsi="Times New Roman" w:cs="Times New Roman"/>
                <w:u w:val="single"/>
              </w:rPr>
            </w:pPr>
            <w:r w:rsidRPr="00153B2C">
              <w:rPr>
                <w:rFonts w:ascii="Times New Roman" w:hAnsi="Times New Roman" w:cs="Times New Roman"/>
                <w:i/>
                <w:u w:val="single"/>
              </w:rPr>
              <w:t xml:space="preserve">Ar klientu vai klienta patiesā labuma guvēja saistīts risks </w:t>
            </w:r>
          </w:p>
        </w:tc>
      </w:tr>
      <w:tr w:rsidR="00402F17" w:rsidRPr="00153B2C" w14:paraId="261B43FD" w14:textId="77777777" w:rsidTr="00F56682">
        <w:tc>
          <w:tcPr>
            <w:tcW w:w="762" w:type="dxa"/>
            <w:shd w:val="clear" w:color="auto" w:fill="D3E5F7"/>
            <w:vAlign w:val="center"/>
          </w:tcPr>
          <w:p w14:paraId="5F7E9C75" w14:textId="77777777" w:rsidR="00402F17" w:rsidRPr="00153B2C" w:rsidRDefault="00402F17" w:rsidP="001A23E2">
            <w:pPr>
              <w:rPr>
                <w:rFonts w:ascii="Times New Roman" w:hAnsi="Times New Roman" w:cs="Times New Roman"/>
                <w:b/>
                <w:szCs w:val="20"/>
              </w:rPr>
            </w:pPr>
            <w:r w:rsidRPr="00153B2C">
              <w:rPr>
                <w:rFonts w:ascii="Times New Roman" w:hAnsi="Times New Roman" w:cs="Times New Roman"/>
                <w:b/>
                <w:szCs w:val="20"/>
              </w:rPr>
              <w:t>1.1.</w:t>
            </w:r>
          </w:p>
        </w:tc>
        <w:tc>
          <w:tcPr>
            <w:tcW w:w="4336" w:type="dxa"/>
            <w:vAlign w:val="center"/>
          </w:tcPr>
          <w:p w14:paraId="17450E6C" w14:textId="77777777" w:rsidR="00402F17" w:rsidRPr="00153B2C" w:rsidRDefault="00402F17" w:rsidP="00D20242">
            <w:pPr>
              <w:jc w:val="both"/>
              <w:rPr>
                <w:rFonts w:ascii="Times New Roman" w:hAnsi="Times New Roman" w:cs="Times New Roman"/>
              </w:rPr>
            </w:pPr>
            <w:r w:rsidRPr="00153B2C">
              <w:rPr>
                <w:rFonts w:ascii="Times New Roman" w:hAnsi="Times New Roman" w:cs="Times New Roman"/>
                <w:szCs w:val="20"/>
              </w:rPr>
              <w:t>Klients ir politiski nozīmīga persona, politiski nozīmīgas personas ģimenes loceklis vai ar politiski nozīmīgu personu cieši saistīta persona</w:t>
            </w:r>
            <w:r w:rsidR="00A66D55" w:rsidRPr="00153B2C">
              <w:rPr>
                <w:rFonts w:ascii="Times New Roman" w:hAnsi="Times New Roman" w:cs="Times New Roman"/>
                <w:szCs w:val="20"/>
              </w:rPr>
              <w:t>.</w:t>
            </w:r>
          </w:p>
        </w:tc>
        <w:tc>
          <w:tcPr>
            <w:tcW w:w="1506" w:type="dxa"/>
            <w:vAlign w:val="center"/>
          </w:tcPr>
          <w:p w14:paraId="4F46F783" w14:textId="77777777" w:rsidR="00402F17" w:rsidRPr="00153B2C" w:rsidRDefault="00402F17" w:rsidP="001A23E2">
            <w:pPr>
              <w:rPr>
                <w:rFonts w:ascii="Times New Roman" w:hAnsi="Times New Roman" w:cs="Times New Roman"/>
              </w:rPr>
            </w:pPr>
            <w:r w:rsidRPr="00153B2C">
              <w:rPr>
                <w:rFonts w:ascii="Times New Roman" w:hAnsi="Times New Roman" w:cs="Times New Roman"/>
                <w:b/>
              </w:rPr>
              <w:t>Augsts</w:t>
            </w:r>
            <w:r w:rsidRPr="00153B2C">
              <w:rPr>
                <w:rFonts w:ascii="Times New Roman" w:hAnsi="Times New Roman" w:cs="Times New Roman"/>
              </w:rPr>
              <w:t xml:space="preserve"> </w:t>
            </w:r>
          </w:p>
        </w:tc>
        <w:tc>
          <w:tcPr>
            <w:tcW w:w="1471" w:type="dxa"/>
            <w:vAlign w:val="center"/>
          </w:tcPr>
          <w:p w14:paraId="709231DB" w14:textId="77777777" w:rsidR="00402F17" w:rsidRPr="00153B2C" w:rsidRDefault="00402F17" w:rsidP="001A23E2">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1597743197"/>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2124683090"/>
              </w:sdtPr>
              <w:sdtContent>
                <w:r w:rsidRPr="00153B2C">
                  <w:rPr>
                    <w:rFonts w:ascii="Segoe UI Symbol" w:eastAsia="MS Gothic" w:hAnsi="Segoe UI Symbol" w:cs="Segoe UI Symbol"/>
                    <w:szCs w:val="20"/>
                  </w:rPr>
                  <w:t>☐</w:t>
                </w:r>
              </w:sdtContent>
            </w:sdt>
          </w:p>
        </w:tc>
        <w:tc>
          <w:tcPr>
            <w:tcW w:w="2126" w:type="dxa"/>
            <w:vAlign w:val="center"/>
          </w:tcPr>
          <w:p w14:paraId="338F9386" w14:textId="77777777" w:rsidR="00402F17" w:rsidRPr="00153B2C" w:rsidRDefault="00402F17" w:rsidP="001A23E2">
            <w:pPr>
              <w:rPr>
                <w:rFonts w:ascii="Times New Roman" w:hAnsi="Times New Roman" w:cs="Times New Roman"/>
              </w:rPr>
            </w:pPr>
          </w:p>
        </w:tc>
      </w:tr>
      <w:tr w:rsidR="00402F17" w:rsidRPr="00153B2C" w14:paraId="06681E4C" w14:textId="77777777" w:rsidTr="00F56682">
        <w:tc>
          <w:tcPr>
            <w:tcW w:w="762" w:type="dxa"/>
            <w:shd w:val="clear" w:color="auto" w:fill="D3E5F7"/>
            <w:vAlign w:val="center"/>
          </w:tcPr>
          <w:p w14:paraId="7F0BFF3F" w14:textId="77777777" w:rsidR="00402F17" w:rsidRPr="00153B2C" w:rsidRDefault="00402F17" w:rsidP="00D933A1">
            <w:pPr>
              <w:rPr>
                <w:rFonts w:ascii="Times New Roman" w:hAnsi="Times New Roman" w:cs="Times New Roman"/>
                <w:b/>
                <w:szCs w:val="20"/>
              </w:rPr>
            </w:pPr>
            <w:r w:rsidRPr="00153B2C">
              <w:rPr>
                <w:rFonts w:ascii="Times New Roman" w:hAnsi="Times New Roman" w:cs="Times New Roman"/>
                <w:b/>
                <w:szCs w:val="20"/>
              </w:rPr>
              <w:t>1.2.</w:t>
            </w:r>
          </w:p>
        </w:tc>
        <w:tc>
          <w:tcPr>
            <w:tcW w:w="4336" w:type="dxa"/>
            <w:vAlign w:val="center"/>
          </w:tcPr>
          <w:p w14:paraId="0A4C18E3" w14:textId="77777777" w:rsidR="00402F17" w:rsidRPr="00153B2C" w:rsidRDefault="00402F17" w:rsidP="00D20242">
            <w:pPr>
              <w:jc w:val="both"/>
              <w:rPr>
                <w:rFonts w:ascii="Times New Roman" w:hAnsi="Times New Roman" w:cs="Times New Roman"/>
                <w:szCs w:val="20"/>
              </w:rPr>
            </w:pPr>
            <w:r w:rsidRPr="00153B2C">
              <w:rPr>
                <w:rFonts w:ascii="Times New Roman" w:hAnsi="Times New Roman" w:cs="Times New Roman"/>
                <w:szCs w:val="20"/>
              </w:rPr>
              <w:t>Ir pamatotas aizdomas par klienta vai tā patiesā labuma guvēja iespējamo saistību ar noziedzīgi iegūtu līdzekļu legalizāciju</w:t>
            </w:r>
            <w:r w:rsidR="0034380D" w:rsidRPr="00153B2C">
              <w:rPr>
                <w:rFonts w:ascii="Times New Roman" w:hAnsi="Times New Roman" w:cs="Times New Roman"/>
                <w:szCs w:val="20"/>
              </w:rPr>
              <w:t xml:space="preserve">, </w:t>
            </w:r>
            <w:r w:rsidRPr="00153B2C">
              <w:rPr>
                <w:rFonts w:ascii="Times New Roman" w:hAnsi="Times New Roman" w:cs="Times New Roman"/>
                <w:szCs w:val="20"/>
              </w:rPr>
              <w:t>terorisma finansēšanu</w:t>
            </w:r>
            <w:r w:rsidR="0034380D" w:rsidRPr="00153B2C">
              <w:rPr>
                <w:rFonts w:ascii="Times New Roman" w:hAnsi="Times New Roman" w:cs="Times New Roman"/>
                <w:szCs w:val="20"/>
              </w:rPr>
              <w:t xml:space="preserve"> vai masu iznīcināšanas ieroču izplatīšanas (</w:t>
            </w:r>
            <w:proofErr w:type="spellStart"/>
            <w:r w:rsidR="0034380D" w:rsidRPr="00153B2C">
              <w:rPr>
                <w:rFonts w:ascii="Times New Roman" w:hAnsi="Times New Roman" w:cs="Times New Roman"/>
                <w:szCs w:val="20"/>
              </w:rPr>
              <w:t>proliferācijas</w:t>
            </w:r>
            <w:proofErr w:type="spellEnd"/>
            <w:r w:rsidR="0034380D" w:rsidRPr="00153B2C">
              <w:rPr>
                <w:rFonts w:ascii="Times New Roman" w:hAnsi="Times New Roman" w:cs="Times New Roman"/>
                <w:szCs w:val="20"/>
              </w:rPr>
              <w:t>) finansēšanu</w:t>
            </w:r>
            <w:r w:rsidRPr="00153B2C">
              <w:rPr>
                <w:rFonts w:ascii="Times New Roman" w:hAnsi="Times New Roman" w:cs="Times New Roman"/>
                <w:szCs w:val="20"/>
              </w:rPr>
              <w:t xml:space="preserve">, kaut arī par klientu nav saņemtas ziņas no </w:t>
            </w:r>
            <w:r w:rsidR="009F1B25" w:rsidRPr="00153B2C">
              <w:rPr>
                <w:rFonts w:ascii="Times New Roman" w:hAnsi="Times New Roman" w:cs="Times New Roman"/>
                <w:szCs w:val="20"/>
              </w:rPr>
              <w:t>Finanšu izlūkošanas</w:t>
            </w:r>
            <w:r w:rsidRPr="00153B2C">
              <w:rPr>
                <w:rFonts w:ascii="Times New Roman" w:hAnsi="Times New Roman" w:cs="Times New Roman"/>
                <w:szCs w:val="20"/>
              </w:rPr>
              <w:t xml:space="preserve"> dienesta</w:t>
            </w:r>
            <w:r w:rsidR="00A66D55" w:rsidRPr="00153B2C">
              <w:rPr>
                <w:rFonts w:ascii="Times New Roman" w:hAnsi="Times New Roman" w:cs="Times New Roman"/>
                <w:szCs w:val="20"/>
              </w:rPr>
              <w:t>.</w:t>
            </w:r>
          </w:p>
        </w:tc>
        <w:tc>
          <w:tcPr>
            <w:tcW w:w="1506" w:type="dxa"/>
            <w:vAlign w:val="center"/>
          </w:tcPr>
          <w:p w14:paraId="24637FD4" w14:textId="77777777" w:rsidR="00402F17" w:rsidRPr="00153B2C" w:rsidRDefault="00402F17" w:rsidP="00D933A1">
            <w:pPr>
              <w:rPr>
                <w:rFonts w:ascii="Times New Roman" w:hAnsi="Times New Roman" w:cs="Times New Roman"/>
                <w:b/>
              </w:rPr>
            </w:pPr>
            <w:r w:rsidRPr="00153B2C">
              <w:rPr>
                <w:rFonts w:ascii="Times New Roman" w:hAnsi="Times New Roman" w:cs="Times New Roman"/>
                <w:b/>
              </w:rPr>
              <w:t>Augsts</w:t>
            </w:r>
            <w:r w:rsidRPr="00153B2C">
              <w:rPr>
                <w:rFonts w:ascii="Times New Roman" w:hAnsi="Times New Roman" w:cs="Times New Roman"/>
              </w:rPr>
              <w:t xml:space="preserve"> </w:t>
            </w:r>
          </w:p>
        </w:tc>
        <w:tc>
          <w:tcPr>
            <w:tcW w:w="1471" w:type="dxa"/>
            <w:vAlign w:val="center"/>
          </w:tcPr>
          <w:p w14:paraId="182BA6CF" w14:textId="77777777" w:rsidR="00402F17" w:rsidRPr="00153B2C" w:rsidRDefault="00402F17" w:rsidP="00D933A1">
            <w:pPr>
              <w:rPr>
                <w:rFonts w:ascii="Times New Roman" w:hAnsi="Times New Roman" w:cs="Times New Roman"/>
                <w:szCs w:val="20"/>
              </w:rPr>
            </w:pPr>
            <w:r w:rsidRPr="00153B2C">
              <w:rPr>
                <w:rFonts w:ascii="Times New Roman" w:hAnsi="Times New Roman" w:cs="Times New Roman"/>
                <w:szCs w:val="20"/>
              </w:rPr>
              <w:t xml:space="preserve">Jā </w:t>
            </w:r>
            <w:sdt>
              <w:sdtPr>
                <w:rPr>
                  <w:rFonts w:ascii="Times New Roman" w:hAnsi="Times New Roman" w:cs="Times New Roman"/>
                  <w:szCs w:val="20"/>
                </w:rPr>
                <w:id w:val="-1306474827"/>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668282834"/>
              </w:sdtPr>
              <w:sdtContent>
                <w:r w:rsidRPr="00153B2C">
                  <w:rPr>
                    <w:rFonts w:ascii="Segoe UI Symbol" w:eastAsia="MS Gothic" w:hAnsi="Segoe UI Symbol" w:cs="Segoe UI Symbol"/>
                    <w:szCs w:val="20"/>
                  </w:rPr>
                  <w:t>☐</w:t>
                </w:r>
              </w:sdtContent>
            </w:sdt>
          </w:p>
        </w:tc>
        <w:tc>
          <w:tcPr>
            <w:tcW w:w="2126" w:type="dxa"/>
            <w:vAlign w:val="center"/>
          </w:tcPr>
          <w:p w14:paraId="5DAB0EEA" w14:textId="77777777" w:rsidR="00402F17" w:rsidRPr="00153B2C" w:rsidRDefault="00402F17" w:rsidP="00D933A1">
            <w:pPr>
              <w:rPr>
                <w:rFonts w:ascii="Times New Roman" w:hAnsi="Times New Roman" w:cs="Times New Roman"/>
              </w:rPr>
            </w:pPr>
          </w:p>
        </w:tc>
      </w:tr>
      <w:tr w:rsidR="00402F17" w:rsidRPr="00153B2C" w14:paraId="1C436A24" w14:textId="77777777" w:rsidTr="00F56682">
        <w:tc>
          <w:tcPr>
            <w:tcW w:w="762" w:type="dxa"/>
            <w:shd w:val="clear" w:color="auto" w:fill="D3E5F7"/>
            <w:vAlign w:val="center"/>
          </w:tcPr>
          <w:p w14:paraId="635F03AD" w14:textId="77777777" w:rsidR="00402F17" w:rsidRPr="00153B2C" w:rsidRDefault="00402F17" w:rsidP="00D933A1">
            <w:pPr>
              <w:rPr>
                <w:rFonts w:ascii="Times New Roman" w:hAnsi="Times New Roman" w:cs="Times New Roman"/>
                <w:b/>
                <w:szCs w:val="20"/>
              </w:rPr>
            </w:pPr>
            <w:r w:rsidRPr="00153B2C">
              <w:rPr>
                <w:rFonts w:ascii="Times New Roman" w:hAnsi="Times New Roman" w:cs="Times New Roman"/>
                <w:b/>
                <w:szCs w:val="20"/>
              </w:rPr>
              <w:t>1.3.</w:t>
            </w:r>
          </w:p>
        </w:tc>
        <w:tc>
          <w:tcPr>
            <w:tcW w:w="4336" w:type="dxa"/>
            <w:vAlign w:val="center"/>
          </w:tcPr>
          <w:p w14:paraId="4F1CFB48" w14:textId="77777777" w:rsidR="00402F17" w:rsidRPr="00153B2C" w:rsidRDefault="00402F17" w:rsidP="00D20242">
            <w:pPr>
              <w:jc w:val="both"/>
              <w:rPr>
                <w:rFonts w:ascii="Times New Roman" w:hAnsi="Times New Roman" w:cs="Times New Roman"/>
              </w:rPr>
            </w:pPr>
            <w:r w:rsidRPr="00153B2C">
              <w:rPr>
                <w:rFonts w:ascii="Times New Roman" w:hAnsi="Times New Roman" w:cs="Times New Roman"/>
                <w:szCs w:val="20"/>
              </w:rPr>
              <w:t>Pret klientu ir uzsākts kriminālprocess un/vai klients ir notiesāts par noziedzīgi iegūtu līdzekļu legalizāciju</w:t>
            </w:r>
            <w:r w:rsidR="0034380D" w:rsidRPr="00153B2C">
              <w:rPr>
                <w:rFonts w:ascii="Times New Roman" w:hAnsi="Times New Roman" w:cs="Times New Roman"/>
                <w:szCs w:val="20"/>
              </w:rPr>
              <w:t xml:space="preserve">, </w:t>
            </w:r>
            <w:r w:rsidRPr="00153B2C">
              <w:rPr>
                <w:rFonts w:ascii="Times New Roman" w:hAnsi="Times New Roman" w:cs="Times New Roman"/>
                <w:szCs w:val="20"/>
              </w:rPr>
              <w:t>terorisma finansēšanu</w:t>
            </w:r>
            <w:r w:rsidR="0034380D" w:rsidRPr="00153B2C">
              <w:rPr>
                <w:rFonts w:ascii="Times New Roman" w:hAnsi="Times New Roman" w:cs="Times New Roman"/>
                <w:szCs w:val="20"/>
              </w:rPr>
              <w:t xml:space="preserve"> vai masu iznīcināšanas ieroču izplatīšanas (</w:t>
            </w:r>
            <w:proofErr w:type="spellStart"/>
            <w:r w:rsidR="0034380D" w:rsidRPr="00153B2C">
              <w:rPr>
                <w:rFonts w:ascii="Times New Roman" w:hAnsi="Times New Roman" w:cs="Times New Roman"/>
                <w:szCs w:val="20"/>
              </w:rPr>
              <w:t>proliferācijas</w:t>
            </w:r>
            <w:proofErr w:type="spellEnd"/>
            <w:r w:rsidR="0034380D" w:rsidRPr="00153B2C">
              <w:rPr>
                <w:rFonts w:ascii="Times New Roman" w:hAnsi="Times New Roman" w:cs="Times New Roman"/>
                <w:szCs w:val="20"/>
              </w:rPr>
              <w:t>) finansēšanu</w:t>
            </w:r>
            <w:r w:rsidR="00A66D55" w:rsidRPr="00153B2C">
              <w:rPr>
                <w:rFonts w:ascii="Times New Roman" w:hAnsi="Times New Roman" w:cs="Times New Roman"/>
                <w:szCs w:val="20"/>
              </w:rPr>
              <w:t>.</w:t>
            </w:r>
          </w:p>
        </w:tc>
        <w:tc>
          <w:tcPr>
            <w:tcW w:w="1506" w:type="dxa"/>
            <w:vAlign w:val="center"/>
          </w:tcPr>
          <w:p w14:paraId="25E0E787" w14:textId="77777777" w:rsidR="00402F17" w:rsidRPr="00153B2C" w:rsidRDefault="00402F17" w:rsidP="00D933A1">
            <w:pPr>
              <w:rPr>
                <w:rFonts w:ascii="Times New Roman" w:hAnsi="Times New Roman" w:cs="Times New Roman"/>
              </w:rPr>
            </w:pPr>
            <w:r w:rsidRPr="00153B2C">
              <w:rPr>
                <w:rFonts w:ascii="Times New Roman" w:hAnsi="Times New Roman" w:cs="Times New Roman"/>
                <w:b/>
              </w:rPr>
              <w:t>Augsts</w:t>
            </w:r>
            <w:r w:rsidRPr="00153B2C">
              <w:rPr>
                <w:rFonts w:ascii="Times New Roman" w:hAnsi="Times New Roman" w:cs="Times New Roman"/>
              </w:rPr>
              <w:t xml:space="preserve"> </w:t>
            </w:r>
          </w:p>
        </w:tc>
        <w:tc>
          <w:tcPr>
            <w:tcW w:w="1471" w:type="dxa"/>
            <w:vAlign w:val="center"/>
          </w:tcPr>
          <w:p w14:paraId="401EEEE0" w14:textId="77777777" w:rsidR="00402F17" w:rsidRPr="00153B2C" w:rsidRDefault="00402F17" w:rsidP="00D933A1">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906893604"/>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829054524"/>
              </w:sdtPr>
              <w:sdtContent>
                <w:r w:rsidRPr="00153B2C">
                  <w:rPr>
                    <w:rFonts w:ascii="Segoe UI Symbol" w:eastAsia="MS Gothic" w:hAnsi="Segoe UI Symbol" w:cs="Segoe UI Symbol"/>
                    <w:szCs w:val="20"/>
                  </w:rPr>
                  <w:t>☐</w:t>
                </w:r>
              </w:sdtContent>
            </w:sdt>
          </w:p>
        </w:tc>
        <w:tc>
          <w:tcPr>
            <w:tcW w:w="2126" w:type="dxa"/>
            <w:vAlign w:val="center"/>
          </w:tcPr>
          <w:p w14:paraId="7DBED020" w14:textId="77777777" w:rsidR="00402F17" w:rsidRPr="00153B2C" w:rsidRDefault="00402F17" w:rsidP="00D933A1">
            <w:pPr>
              <w:rPr>
                <w:rFonts w:ascii="Times New Roman" w:hAnsi="Times New Roman" w:cs="Times New Roman"/>
              </w:rPr>
            </w:pPr>
          </w:p>
        </w:tc>
      </w:tr>
      <w:tr w:rsidR="00402F17" w:rsidRPr="00153B2C" w14:paraId="336F2344" w14:textId="77777777" w:rsidTr="00F56682">
        <w:tc>
          <w:tcPr>
            <w:tcW w:w="762" w:type="dxa"/>
            <w:shd w:val="clear" w:color="auto" w:fill="D3E5F7"/>
            <w:vAlign w:val="center"/>
          </w:tcPr>
          <w:p w14:paraId="614BAD22" w14:textId="77777777" w:rsidR="00402F17" w:rsidRPr="00153B2C" w:rsidRDefault="00402F17" w:rsidP="00D933A1">
            <w:pPr>
              <w:rPr>
                <w:rFonts w:ascii="Times New Roman" w:hAnsi="Times New Roman" w:cs="Times New Roman"/>
                <w:b/>
                <w:szCs w:val="20"/>
              </w:rPr>
            </w:pPr>
            <w:r w:rsidRPr="00153B2C">
              <w:rPr>
                <w:rFonts w:ascii="Times New Roman" w:hAnsi="Times New Roman" w:cs="Times New Roman"/>
                <w:b/>
                <w:szCs w:val="20"/>
              </w:rPr>
              <w:t>1.4.</w:t>
            </w:r>
          </w:p>
        </w:tc>
        <w:tc>
          <w:tcPr>
            <w:tcW w:w="4336" w:type="dxa"/>
            <w:vAlign w:val="center"/>
          </w:tcPr>
          <w:p w14:paraId="2F3DEB30" w14:textId="77777777" w:rsidR="00402F17" w:rsidRPr="00153B2C" w:rsidRDefault="00402F17" w:rsidP="00D20242">
            <w:pPr>
              <w:jc w:val="both"/>
              <w:rPr>
                <w:rFonts w:ascii="Times New Roman" w:hAnsi="Times New Roman" w:cs="Times New Roman"/>
                <w:szCs w:val="20"/>
              </w:rPr>
            </w:pPr>
            <w:r w:rsidRPr="00153B2C">
              <w:rPr>
                <w:rFonts w:ascii="Times New Roman" w:hAnsi="Times New Roman" w:cs="Times New Roman"/>
                <w:szCs w:val="20"/>
              </w:rPr>
              <w:t xml:space="preserve">Par klientu saņemtas ziņas no </w:t>
            </w:r>
            <w:r w:rsidR="009F1B25" w:rsidRPr="00153B2C">
              <w:rPr>
                <w:rFonts w:ascii="Times New Roman" w:hAnsi="Times New Roman" w:cs="Times New Roman"/>
                <w:szCs w:val="20"/>
              </w:rPr>
              <w:t>Finanšu izlūkošanas</w:t>
            </w:r>
            <w:r w:rsidRPr="00153B2C">
              <w:rPr>
                <w:rFonts w:ascii="Times New Roman" w:hAnsi="Times New Roman" w:cs="Times New Roman"/>
                <w:szCs w:val="20"/>
              </w:rPr>
              <w:t xml:space="preserve"> dienesta vai citas tiesībsargājošas institūcijas, ka klients vai tā patiesā labuma guvējs tiek turēts aizdomās par noziedzīgi iegūtu līdzekļu legalizāciju</w:t>
            </w:r>
            <w:r w:rsidR="0034380D" w:rsidRPr="00153B2C">
              <w:rPr>
                <w:rFonts w:ascii="Times New Roman" w:hAnsi="Times New Roman" w:cs="Times New Roman"/>
                <w:szCs w:val="20"/>
              </w:rPr>
              <w:t>,</w:t>
            </w:r>
            <w:r w:rsidRPr="00153B2C">
              <w:rPr>
                <w:rFonts w:ascii="Times New Roman" w:hAnsi="Times New Roman" w:cs="Times New Roman"/>
                <w:szCs w:val="20"/>
              </w:rPr>
              <w:t xml:space="preserve"> terorisma finansēšanu </w:t>
            </w:r>
            <w:r w:rsidR="0034380D" w:rsidRPr="00153B2C">
              <w:rPr>
                <w:rFonts w:ascii="Times New Roman" w:hAnsi="Times New Roman" w:cs="Times New Roman"/>
                <w:szCs w:val="20"/>
              </w:rPr>
              <w:t xml:space="preserve">vai masu iznīcināšanas ieroču izplatīšanas (proliferācijas) finansēšanu </w:t>
            </w:r>
            <w:r w:rsidRPr="00153B2C">
              <w:rPr>
                <w:rFonts w:ascii="Times New Roman" w:hAnsi="Times New Roman" w:cs="Times New Roman"/>
                <w:szCs w:val="20"/>
              </w:rPr>
              <w:t xml:space="preserve">un pret to ir noteiktas </w:t>
            </w:r>
            <w:r w:rsidR="00A94A6C" w:rsidRPr="00153B2C">
              <w:rPr>
                <w:rFonts w:ascii="Times New Roman" w:hAnsi="Times New Roman" w:cs="Times New Roman"/>
                <w:szCs w:val="20"/>
              </w:rPr>
              <w:t>S</w:t>
            </w:r>
            <w:r w:rsidRPr="00153B2C">
              <w:rPr>
                <w:rFonts w:ascii="Times New Roman" w:hAnsi="Times New Roman" w:cs="Times New Roman"/>
                <w:szCs w:val="20"/>
              </w:rPr>
              <w:t xml:space="preserve">tarptautiskās vai </w:t>
            </w:r>
            <w:r w:rsidR="00A94A6C" w:rsidRPr="00153B2C">
              <w:rPr>
                <w:rFonts w:ascii="Times New Roman" w:hAnsi="Times New Roman" w:cs="Times New Roman"/>
                <w:szCs w:val="20"/>
              </w:rPr>
              <w:t>N</w:t>
            </w:r>
            <w:r w:rsidRPr="00153B2C">
              <w:rPr>
                <w:rFonts w:ascii="Times New Roman" w:hAnsi="Times New Roman" w:cs="Times New Roman"/>
                <w:szCs w:val="20"/>
              </w:rPr>
              <w:t>acionālās sankcijas (sankcijas.</w:t>
            </w:r>
            <w:r w:rsidR="00876CCC" w:rsidRPr="00153B2C">
              <w:rPr>
                <w:rFonts w:ascii="Times New Roman" w:hAnsi="Times New Roman" w:cs="Times New Roman"/>
                <w:szCs w:val="20"/>
              </w:rPr>
              <w:t>fid</w:t>
            </w:r>
            <w:r w:rsidRPr="00153B2C">
              <w:rPr>
                <w:rFonts w:ascii="Times New Roman" w:hAnsi="Times New Roman" w:cs="Times New Roman"/>
                <w:szCs w:val="20"/>
              </w:rPr>
              <w:t>.gov.lv)</w:t>
            </w:r>
            <w:r w:rsidR="00A66D55" w:rsidRPr="00153B2C">
              <w:rPr>
                <w:rFonts w:ascii="Times New Roman" w:hAnsi="Times New Roman" w:cs="Times New Roman"/>
                <w:szCs w:val="20"/>
              </w:rPr>
              <w:t>.</w:t>
            </w:r>
          </w:p>
        </w:tc>
        <w:tc>
          <w:tcPr>
            <w:tcW w:w="1506" w:type="dxa"/>
            <w:vAlign w:val="center"/>
          </w:tcPr>
          <w:p w14:paraId="7574513F" w14:textId="77777777" w:rsidR="00402F17" w:rsidRPr="00153B2C" w:rsidRDefault="00402F17" w:rsidP="00D933A1">
            <w:pPr>
              <w:rPr>
                <w:rFonts w:ascii="Times New Roman" w:hAnsi="Times New Roman" w:cs="Times New Roman"/>
              </w:rPr>
            </w:pPr>
            <w:r w:rsidRPr="00153B2C">
              <w:rPr>
                <w:rFonts w:ascii="Times New Roman" w:hAnsi="Times New Roman" w:cs="Times New Roman"/>
                <w:b/>
              </w:rPr>
              <w:t>Augsts</w:t>
            </w:r>
            <w:r w:rsidRPr="00153B2C">
              <w:rPr>
                <w:rFonts w:ascii="Times New Roman" w:hAnsi="Times New Roman" w:cs="Times New Roman"/>
              </w:rPr>
              <w:t xml:space="preserve"> </w:t>
            </w:r>
          </w:p>
        </w:tc>
        <w:tc>
          <w:tcPr>
            <w:tcW w:w="1471" w:type="dxa"/>
            <w:vAlign w:val="center"/>
          </w:tcPr>
          <w:p w14:paraId="0A5DE2AA" w14:textId="77777777" w:rsidR="00402F17" w:rsidRPr="00153B2C" w:rsidRDefault="00402F17" w:rsidP="00D933A1">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1373221616"/>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269610621"/>
              </w:sdtPr>
              <w:sdtContent>
                <w:r w:rsidRPr="00153B2C">
                  <w:rPr>
                    <w:rFonts w:ascii="Segoe UI Symbol" w:eastAsia="MS Gothic" w:hAnsi="Segoe UI Symbol" w:cs="Segoe UI Symbol"/>
                    <w:szCs w:val="20"/>
                  </w:rPr>
                  <w:t>☐</w:t>
                </w:r>
              </w:sdtContent>
            </w:sdt>
          </w:p>
        </w:tc>
        <w:tc>
          <w:tcPr>
            <w:tcW w:w="2126" w:type="dxa"/>
            <w:vAlign w:val="center"/>
          </w:tcPr>
          <w:p w14:paraId="4ECD4223" w14:textId="77777777" w:rsidR="00402F17" w:rsidRPr="00153B2C" w:rsidRDefault="00402F17" w:rsidP="00D933A1">
            <w:pPr>
              <w:rPr>
                <w:rFonts w:ascii="Times New Roman" w:hAnsi="Times New Roman" w:cs="Times New Roman"/>
              </w:rPr>
            </w:pPr>
          </w:p>
        </w:tc>
      </w:tr>
      <w:tr w:rsidR="00E96570" w:rsidRPr="00153B2C" w14:paraId="739E5A5F" w14:textId="77777777" w:rsidTr="00F56682">
        <w:tc>
          <w:tcPr>
            <w:tcW w:w="762" w:type="dxa"/>
            <w:shd w:val="clear" w:color="auto" w:fill="D3E5F7"/>
            <w:vAlign w:val="center"/>
          </w:tcPr>
          <w:p w14:paraId="49A8A66B" w14:textId="77777777" w:rsidR="00E96570" w:rsidRPr="00153B2C" w:rsidRDefault="00E96570" w:rsidP="00D933A1">
            <w:pPr>
              <w:rPr>
                <w:rFonts w:ascii="Times New Roman" w:hAnsi="Times New Roman" w:cs="Times New Roman"/>
                <w:b/>
                <w:szCs w:val="20"/>
              </w:rPr>
            </w:pPr>
            <w:r w:rsidRPr="00153B2C">
              <w:rPr>
                <w:rFonts w:ascii="Times New Roman" w:hAnsi="Times New Roman" w:cs="Times New Roman"/>
                <w:b/>
                <w:szCs w:val="20"/>
              </w:rPr>
              <w:t>1.5.</w:t>
            </w:r>
          </w:p>
        </w:tc>
        <w:tc>
          <w:tcPr>
            <w:tcW w:w="4336" w:type="dxa"/>
            <w:vAlign w:val="center"/>
          </w:tcPr>
          <w:p w14:paraId="660531FB" w14:textId="77777777" w:rsidR="00E96570" w:rsidRPr="00153B2C" w:rsidRDefault="00E96570" w:rsidP="00D20242">
            <w:pPr>
              <w:jc w:val="both"/>
              <w:rPr>
                <w:rFonts w:ascii="Times New Roman" w:hAnsi="Times New Roman" w:cs="Times New Roman"/>
                <w:szCs w:val="20"/>
              </w:rPr>
            </w:pPr>
            <w:bookmarkStart w:id="0" w:name="_Hlk957150"/>
            <w:r w:rsidRPr="00153B2C">
              <w:rPr>
                <w:rFonts w:ascii="Times New Roman" w:hAnsi="Times New Roman" w:cs="Times New Roman"/>
                <w:szCs w:val="20"/>
              </w:rPr>
              <w:t>Klients mēģina izvairīties no informācijas sniegšanas vai mēģina slēpt savu saimniecisko darbību</w:t>
            </w:r>
            <w:bookmarkEnd w:id="0"/>
            <w:r w:rsidR="00A66D55" w:rsidRPr="00153B2C">
              <w:rPr>
                <w:rFonts w:ascii="Times New Roman" w:hAnsi="Times New Roman" w:cs="Times New Roman"/>
                <w:szCs w:val="20"/>
              </w:rPr>
              <w:t>.</w:t>
            </w:r>
          </w:p>
        </w:tc>
        <w:tc>
          <w:tcPr>
            <w:tcW w:w="1506" w:type="dxa"/>
            <w:vAlign w:val="center"/>
          </w:tcPr>
          <w:p w14:paraId="705B6596" w14:textId="77777777" w:rsidR="00E96570" w:rsidRPr="00153B2C" w:rsidRDefault="00E96570" w:rsidP="00D933A1">
            <w:pPr>
              <w:rPr>
                <w:rFonts w:ascii="Times New Roman" w:hAnsi="Times New Roman" w:cs="Times New Roman"/>
                <w:b/>
              </w:rPr>
            </w:pPr>
            <w:r w:rsidRPr="00153B2C">
              <w:rPr>
                <w:rFonts w:ascii="Times New Roman" w:hAnsi="Times New Roman" w:cs="Times New Roman"/>
                <w:b/>
              </w:rPr>
              <w:t>Augsts</w:t>
            </w:r>
          </w:p>
        </w:tc>
        <w:tc>
          <w:tcPr>
            <w:tcW w:w="1471" w:type="dxa"/>
            <w:vAlign w:val="center"/>
          </w:tcPr>
          <w:p w14:paraId="7D5531E9" w14:textId="77777777" w:rsidR="00E96570" w:rsidRPr="00153B2C" w:rsidRDefault="00E96570" w:rsidP="00D933A1">
            <w:pPr>
              <w:rPr>
                <w:rFonts w:ascii="Times New Roman" w:hAnsi="Times New Roman" w:cs="Times New Roman"/>
                <w:szCs w:val="20"/>
              </w:rPr>
            </w:pPr>
            <w:r w:rsidRPr="00153B2C">
              <w:rPr>
                <w:rFonts w:ascii="Times New Roman" w:hAnsi="Times New Roman" w:cs="Times New Roman"/>
                <w:szCs w:val="20"/>
              </w:rPr>
              <w:t xml:space="preserve">Jā </w:t>
            </w:r>
            <w:sdt>
              <w:sdtPr>
                <w:rPr>
                  <w:rFonts w:ascii="Times New Roman" w:hAnsi="Times New Roman" w:cs="Times New Roman"/>
                  <w:szCs w:val="20"/>
                </w:rPr>
                <w:id w:val="-726913187"/>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116411821"/>
              </w:sdtPr>
              <w:sdtContent>
                <w:r w:rsidRPr="00153B2C">
                  <w:rPr>
                    <w:rFonts w:ascii="Segoe UI Symbol" w:eastAsia="MS Gothic" w:hAnsi="Segoe UI Symbol" w:cs="Segoe UI Symbol"/>
                    <w:szCs w:val="20"/>
                  </w:rPr>
                  <w:t>☐</w:t>
                </w:r>
              </w:sdtContent>
            </w:sdt>
          </w:p>
        </w:tc>
        <w:tc>
          <w:tcPr>
            <w:tcW w:w="2126" w:type="dxa"/>
            <w:vAlign w:val="center"/>
          </w:tcPr>
          <w:p w14:paraId="4868B2C0" w14:textId="77777777" w:rsidR="00E96570" w:rsidRPr="00153B2C" w:rsidRDefault="00E96570" w:rsidP="00D933A1">
            <w:pPr>
              <w:rPr>
                <w:rFonts w:ascii="Times New Roman" w:hAnsi="Times New Roman" w:cs="Times New Roman"/>
              </w:rPr>
            </w:pPr>
          </w:p>
        </w:tc>
      </w:tr>
      <w:tr w:rsidR="0061311F" w:rsidRPr="00153B2C" w14:paraId="60EFB954" w14:textId="77777777" w:rsidTr="00F56682">
        <w:tc>
          <w:tcPr>
            <w:tcW w:w="762" w:type="dxa"/>
            <w:shd w:val="clear" w:color="auto" w:fill="D3E5F7"/>
            <w:vAlign w:val="center"/>
          </w:tcPr>
          <w:p w14:paraId="1CFDDA90"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 xml:space="preserve">1.6. </w:t>
            </w:r>
          </w:p>
        </w:tc>
        <w:tc>
          <w:tcPr>
            <w:tcW w:w="4336" w:type="dxa"/>
            <w:vAlign w:val="center"/>
          </w:tcPr>
          <w:p w14:paraId="51B67717" w14:textId="77777777" w:rsidR="0061311F" w:rsidRPr="00153B2C" w:rsidRDefault="0061311F" w:rsidP="00D20242">
            <w:pPr>
              <w:jc w:val="both"/>
              <w:rPr>
                <w:rFonts w:ascii="Times New Roman" w:hAnsi="Times New Roman" w:cs="Times New Roman"/>
                <w:szCs w:val="20"/>
              </w:rPr>
            </w:pPr>
            <w:bookmarkStart w:id="1" w:name="_Hlk957159"/>
            <w:r w:rsidRPr="00153B2C">
              <w:rPr>
                <w:rFonts w:ascii="Times New Roman" w:hAnsi="Times New Roman" w:cs="Times New Roman"/>
                <w:szCs w:val="20"/>
              </w:rPr>
              <w:t>Klients ir čaulas veidojums</w:t>
            </w:r>
            <w:r w:rsidR="003D3258" w:rsidRPr="00153B2C">
              <w:rPr>
                <w:rFonts w:ascii="Times New Roman" w:hAnsi="Times New Roman" w:cs="Times New Roman"/>
                <w:szCs w:val="20"/>
              </w:rPr>
              <w:t>.</w:t>
            </w:r>
            <w:bookmarkEnd w:id="1"/>
          </w:p>
        </w:tc>
        <w:tc>
          <w:tcPr>
            <w:tcW w:w="1506" w:type="dxa"/>
            <w:vAlign w:val="center"/>
          </w:tcPr>
          <w:p w14:paraId="600390B5" w14:textId="77777777" w:rsidR="0061311F" w:rsidRPr="00153B2C" w:rsidRDefault="0061311F" w:rsidP="0061311F">
            <w:pPr>
              <w:rPr>
                <w:rFonts w:ascii="Times New Roman" w:hAnsi="Times New Roman" w:cs="Times New Roman"/>
                <w:b/>
              </w:rPr>
            </w:pPr>
            <w:r w:rsidRPr="00153B2C">
              <w:rPr>
                <w:rFonts w:ascii="Times New Roman" w:hAnsi="Times New Roman" w:cs="Times New Roman"/>
                <w:b/>
              </w:rPr>
              <w:t>Augsts</w:t>
            </w:r>
          </w:p>
        </w:tc>
        <w:tc>
          <w:tcPr>
            <w:tcW w:w="1471" w:type="dxa"/>
            <w:vAlign w:val="center"/>
          </w:tcPr>
          <w:p w14:paraId="03D36A6A" w14:textId="77777777" w:rsidR="0061311F" w:rsidRPr="00153B2C" w:rsidRDefault="0061311F" w:rsidP="0061311F">
            <w:pPr>
              <w:rPr>
                <w:rFonts w:ascii="Times New Roman" w:hAnsi="Times New Roman" w:cs="Times New Roman"/>
                <w:szCs w:val="20"/>
              </w:rPr>
            </w:pPr>
            <w:r w:rsidRPr="00153B2C">
              <w:rPr>
                <w:rFonts w:ascii="Times New Roman" w:hAnsi="Times New Roman" w:cs="Times New Roman"/>
                <w:szCs w:val="20"/>
              </w:rPr>
              <w:t xml:space="preserve">Jā </w:t>
            </w:r>
            <w:sdt>
              <w:sdtPr>
                <w:rPr>
                  <w:rFonts w:ascii="Times New Roman" w:hAnsi="Times New Roman" w:cs="Times New Roman"/>
                  <w:szCs w:val="20"/>
                </w:rPr>
                <w:id w:val="1942868705"/>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920827087"/>
              </w:sdtPr>
              <w:sdtContent>
                <w:r w:rsidRPr="00153B2C">
                  <w:rPr>
                    <w:rFonts w:ascii="Segoe UI Symbol" w:eastAsia="MS Gothic" w:hAnsi="Segoe UI Symbol" w:cs="Segoe UI Symbol"/>
                    <w:szCs w:val="20"/>
                  </w:rPr>
                  <w:t>☐</w:t>
                </w:r>
              </w:sdtContent>
            </w:sdt>
          </w:p>
        </w:tc>
        <w:tc>
          <w:tcPr>
            <w:tcW w:w="2126" w:type="dxa"/>
            <w:vAlign w:val="center"/>
          </w:tcPr>
          <w:p w14:paraId="60A6253F" w14:textId="77777777" w:rsidR="0061311F" w:rsidRPr="00153B2C" w:rsidRDefault="0061311F" w:rsidP="0061311F">
            <w:pPr>
              <w:rPr>
                <w:rFonts w:ascii="Times New Roman" w:hAnsi="Times New Roman" w:cs="Times New Roman"/>
              </w:rPr>
            </w:pPr>
          </w:p>
        </w:tc>
      </w:tr>
      <w:tr w:rsidR="005F5F1B" w:rsidRPr="00153B2C" w14:paraId="25A0CEA6" w14:textId="77777777" w:rsidTr="00F56682">
        <w:tc>
          <w:tcPr>
            <w:tcW w:w="762" w:type="dxa"/>
            <w:shd w:val="clear" w:color="auto" w:fill="D3E5F7"/>
            <w:vAlign w:val="center"/>
          </w:tcPr>
          <w:p w14:paraId="2C08D33B" w14:textId="561162EA" w:rsidR="005F5F1B" w:rsidRPr="00153B2C" w:rsidRDefault="005F5F1B" w:rsidP="0061311F">
            <w:pPr>
              <w:rPr>
                <w:rFonts w:ascii="Times New Roman" w:hAnsi="Times New Roman" w:cs="Times New Roman"/>
                <w:b/>
                <w:szCs w:val="20"/>
              </w:rPr>
            </w:pPr>
            <w:r>
              <w:rPr>
                <w:rFonts w:ascii="Times New Roman" w:hAnsi="Times New Roman" w:cs="Times New Roman"/>
                <w:b/>
                <w:szCs w:val="20"/>
              </w:rPr>
              <w:t>1.6.¹</w:t>
            </w:r>
          </w:p>
        </w:tc>
        <w:tc>
          <w:tcPr>
            <w:tcW w:w="4336" w:type="dxa"/>
            <w:vAlign w:val="center"/>
          </w:tcPr>
          <w:p w14:paraId="699C52F3" w14:textId="5B3CCF97" w:rsidR="005F5F1B" w:rsidRPr="00153B2C" w:rsidRDefault="005F5F1B" w:rsidP="00D20242">
            <w:pPr>
              <w:jc w:val="both"/>
              <w:rPr>
                <w:rFonts w:ascii="Times New Roman" w:hAnsi="Times New Roman" w:cs="Times New Roman"/>
                <w:szCs w:val="20"/>
              </w:rPr>
            </w:pPr>
            <w:r>
              <w:rPr>
                <w:rFonts w:ascii="Times New Roman" w:hAnsi="Times New Roman" w:cs="Times New Roman"/>
                <w:szCs w:val="20"/>
              </w:rPr>
              <w:t>K</w:t>
            </w:r>
            <w:r w:rsidRPr="005F5F1B">
              <w:rPr>
                <w:rFonts w:ascii="Times New Roman" w:hAnsi="Times New Roman" w:cs="Times New Roman"/>
                <w:szCs w:val="20"/>
              </w:rPr>
              <w:t xml:space="preserve">lients ir trešās valsts pilsonis, kas pieprasa vai ir saņēmis </w:t>
            </w:r>
            <w:bookmarkStart w:id="2" w:name="_Hlk190197182"/>
            <w:r w:rsidRPr="005F5F1B">
              <w:rPr>
                <w:rFonts w:ascii="Times New Roman" w:hAnsi="Times New Roman" w:cs="Times New Roman"/>
                <w:szCs w:val="20"/>
              </w:rPr>
              <w:t>termiņuzturēšanās</w:t>
            </w:r>
            <w:bookmarkEnd w:id="2"/>
            <w:r w:rsidRPr="005F5F1B">
              <w:rPr>
                <w:rFonts w:ascii="Times New Roman" w:hAnsi="Times New Roman" w:cs="Times New Roman"/>
                <w:szCs w:val="20"/>
              </w:rPr>
              <w:t xml:space="preserve"> atļauju saistībā ar ieguldījumu kapitālsabiedrības pamatkapitālā, nekustamā īpašuma iegādi, bezprocentu valsts vērtspapīru iegādi vai pakārtotajām saistībām ar Latvijas Republikas kredītiestādi</w:t>
            </w:r>
          </w:p>
        </w:tc>
        <w:tc>
          <w:tcPr>
            <w:tcW w:w="1506" w:type="dxa"/>
            <w:vAlign w:val="center"/>
          </w:tcPr>
          <w:p w14:paraId="2D273049" w14:textId="639951D1" w:rsidR="005F5F1B" w:rsidRPr="00153B2C" w:rsidRDefault="005F5F1B" w:rsidP="0061311F">
            <w:pPr>
              <w:rPr>
                <w:rFonts w:ascii="Times New Roman" w:hAnsi="Times New Roman" w:cs="Times New Roman"/>
                <w:b/>
              </w:rPr>
            </w:pPr>
            <w:r w:rsidRPr="00153B2C">
              <w:rPr>
                <w:rFonts w:ascii="Times New Roman" w:hAnsi="Times New Roman" w:cs="Times New Roman"/>
                <w:b/>
              </w:rPr>
              <w:t>Risku paaugstinošs</w:t>
            </w:r>
          </w:p>
        </w:tc>
        <w:tc>
          <w:tcPr>
            <w:tcW w:w="1471" w:type="dxa"/>
            <w:vAlign w:val="center"/>
          </w:tcPr>
          <w:p w14:paraId="53742B99" w14:textId="587AF81F" w:rsidR="005F5F1B" w:rsidRPr="00153B2C" w:rsidRDefault="005F5F1B" w:rsidP="0061311F">
            <w:pPr>
              <w:rPr>
                <w:rFonts w:ascii="Times New Roman" w:hAnsi="Times New Roman" w:cs="Times New Roman"/>
                <w:szCs w:val="20"/>
              </w:rPr>
            </w:pPr>
            <w:r w:rsidRPr="00153B2C">
              <w:rPr>
                <w:rFonts w:ascii="Times New Roman" w:hAnsi="Times New Roman" w:cs="Times New Roman"/>
                <w:szCs w:val="20"/>
              </w:rPr>
              <w:t xml:space="preserve">Jā </w:t>
            </w:r>
            <w:sdt>
              <w:sdtPr>
                <w:rPr>
                  <w:rFonts w:ascii="Times New Roman" w:hAnsi="Times New Roman" w:cs="Times New Roman"/>
                  <w:szCs w:val="20"/>
                </w:rPr>
                <w:id w:val="1808974604"/>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377667808"/>
              </w:sdtPr>
              <w:sdtContent>
                <w:r w:rsidRPr="00153B2C">
                  <w:rPr>
                    <w:rFonts w:ascii="Segoe UI Symbol" w:eastAsia="MS Gothic" w:hAnsi="Segoe UI Symbol" w:cs="Segoe UI Symbol"/>
                    <w:szCs w:val="20"/>
                  </w:rPr>
                  <w:t>☐</w:t>
                </w:r>
              </w:sdtContent>
            </w:sdt>
          </w:p>
        </w:tc>
        <w:tc>
          <w:tcPr>
            <w:tcW w:w="2126" w:type="dxa"/>
            <w:vAlign w:val="center"/>
          </w:tcPr>
          <w:p w14:paraId="2AB96693" w14:textId="77777777" w:rsidR="005F5F1B" w:rsidRPr="00153B2C" w:rsidRDefault="005F5F1B" w:rsidP="0061311F">
            <w:pPr>
              <w:rPr>
                <w:rFonts w:ascii="Times New Roman" w:hAnsi="Times New Roman" w:cs="Times New Roman"/>
              </w:rPr>
            </w:pPr>
          </w:p>
        </w:tc>
      </w:tr>
      <w:tr w:rsidR="0061311F" w:rsidRPr="00153B2C" w14:paraId="0E492FBF" w14:textId="77777777" w:rsidTr="00F56682">
        <w:trPr>
          <w:trHeight w:val="450"/>
        </w:trPr>
        <w:tc>
          <w:tcPr>
            <w:tcW w:w="762" w:type="dxa"/>
            <w:shd w:val="clear" w:color="auto" w:fill="D3E5F7"/>
            <w:vAlign w:val="center"/>
          </w:tcPr>
          <w:p w14:paraId="67A5A461" w14:textId="77777777" w:rsidR="0061311F" w:rsidRPr="00153B2C" w:rsidRDefault="0061311F" w:rsidP="0061311F">
            <w:pPr>
              <w:rPr>
                <w:rFonts w:ascii="Times New Roman" w:hAnsi="Times New Roman" w:cs="Times New Roman"/>
                <w:b/>
                <w:szCs w:val="20"/>
              </w:rPr>
            </w:pPr>
          </w:p>
        </w:tc>
        <w:tc>
          <w:tcPr>
            <w:tcW w:w="9439" w:type="dxa"/>
            <w:gridSpan w:val="4"/>
            <w:shd w:val="clear" w:color="auto" w:fill="ECF3FA"/>
            <w:vAlign w:val="center"/>
          </w:tcPr>
          <w:p w14:paraId="58A00769" w14:textId="77777777" w:rsidR="0061311F" w:rsidRPr="00153B2C" w:rsidRDefault="0061311F" w:rsidP="00D20242">
            <w:pPr>
              <w:jc w:val="both"/>
              <w:rPr>
                <w:rFonts w:ascii="Times New Roman" w:hAnsi="Times New Roman" w:cs="Times New Roman"/>
                <w:i/>
                <w:u w:val="single"/>
              </w:rPr>
            </w:pPr>
            <w:r w:rsidRPr="00153B2C">
              <w:rPr>
                <w:rFonts w:ascii="Times New Roman" w:hAnsi="Times New Roman" w:cs="Times New Roman"/>
                <w:i/>
                <w:u w:val="single"/>
              </w:rPr>
              <w:t xml:space="preserve">Ar Klienta juridisko formu, īpašnieku struktūru un uzvedību saistīts risks </w:t>
            </w:r>
          </w:p>
        </w:tc>
      </w:tr>
      <w:tr w:rsidR="0061311F" w:rsidRPr="00153B2C" w14:paraId="13EE492D" w14:textId="77777777" w:rsidTr="00F56682">
        <w:tc>
          <w:tcPr>
            <w:tcW w:w="762" w:type="dxa"/>
            <w:shd w:val="clear" w:color="auto" w:fill="D3E5F7"/>
            <w:vAlign w:val="center"/>
          </w:tcPr>
          <w:p w14:paraId="28B97BBE"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1.</w:t>
            </w:r>
            <w:r w:rsidR="003649D7" w:rsidRPr="00153B2C">
              <w:rPr>
                <w:rFonts w:ascii="Times New Roman" w:hAnsi="Times New Roman" w:cs="Times New Roman"/>
                <w:b/>
                <w:szCs w:val="20"/>
              </w:rPr>
              <w:t>7</w:t>
            </w:r>
            <w:r w:rsidRPr="00153B2C">
              <w:rPr>
                <w:rFonts w:ascii="Times New Roman" w:hAnsi="Times New Roman" w:cs="Times New Roman"/>
                <w:b/>
                <w:szCs w:val="20"/>
              </w:rPr>
              <w:t>.</w:t>
            </w:r>
          </w:p>
        </w:tc>
        <w:tc>
          <w:tcPr>
            <w:tcW w:w="4336" w:type="dxa"/>
            <w:vAlign w:val="center"/>
          </w:tcPr>
          <w:p w14:paraId="6ECCFB31" w14:textId="77777777" w:rsidR="0061311F" w:rsidRPr="00153B2C" w:rsidRDefault="0061311F" w:rsidP="00D20242">
            <w:pPr>
              <w:jc w:val="both"/>
              <w:rPr>
                <w:rFonts w:ascii="Times New Roman" w:hAnsi="Times New Roman" w:cs="Times New Roman"/>
                <w:szCs w:val="20"/>
              </w:rPr>
            </w:pPr>
            <w:bookmarkStart w:id="3" w:name="_Hlk2184768"/>
            <w:r w:rsidRPr="00153B2C">
              <w:rPr>
                <w:rFonts w:ascii="Times New Roman" w:hAnsi="Times New Roman" w:cs="Times New Roman"/>
                <w:szCs w:val="20"/>
              </w:rPr>
              <w:t>Klients ir Latvijas Republika, atvasināta publiska persona, tiešās pārvaldes iestāde vai pastarpinātās pārvaldes iestāde, vai valsts vai pašvaldības kontrolēta kapitālsabiedrība</w:t>
            </w:r>
            <w:bookmarkEnd w:id="3"/>
            <w:r w:rsidRPr="00153B2C">
              <w:rPr>
                <w:rFonts w:ascii="Times New Roman" w:hAnsi="Times New Roman" w:cs="Times New Roman"/>
                <w:szCs w:val="20"/>
              </w:rPr>
              <w:t>.</w:t>
            </w:r>
          </w:p>
        </w:tc>
        <w:tc>
          <w:tcPr>
            <w:tcW w:w="1506" w:type="dxa"/>
            <w:vAlign w:val="center"/>
          </w:tcPr>
          <w:p w14:paraId="48CD7877" w14:textId="77777777" w:rsidR="0061311F" w:rsidRPr="00153B2C" w:rsidRDefault="00D20242" w:rsidP="0061311F">
            <w:pPr>
              <w:rPr>
                <w:rFonts w:ascii="Times New Roman" w:hAnsi="Times New Roman" w:cs="Times New Roman"/>
                <w:b/>
              </w:rPr>
            </w:pPr>
            <w:r w:rsidRPr="00153B2C">
              <w:rPr>
                <w:rFonts w:ascii="Times New Roman" w:hAnsi="Times New Roman" w:cs="Times New Roman"/>
                <w:b/>
              </w:rPr>
              <w:t>Risku pazeminošs</w:t>
            </w:r>
            <w:r w:rsidR="0061311F" w:rsidRPr="00153B2C">
              <w:rPr>
                <w:rFonts w:ascii="Times New Roman" w:hAnsi="Times New Roman" w:cs="Times New Roman"/>
                <w:b/>
              </w:rPr>
              <w:t xml:space="preserve"> </w:t>
            </w:r>
          </w:p>
        </w:tc>
        <w:tc>
          <w:tcPr>
            <w:tcW w:w="1471" w:type="dxa"/>
            <w:vAlign w:val="center"/>
          </w:tcPr>
          <w:p w14:paraId="0D935C34" w14:textId="77777777" w:rsidR="0061311F" w:rsidRPr="00153B2C" w:rsidRDefault="0061311F" w:rsidP="0061311F">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1378384337"/>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218944468"/>
              </w:sdtPr>
              <w:sdtContent>
                <w:r w:rsidRPr="00153B2C">
                  <w:rPr>
                    <w:rFonts w:ascii="Segoe UI Symbol" w:eastAsia="MS Gothic" w:hAnsi="Segoe UI Symbol" w:cs="Segoe UI Symbol"/>
                    <w:szCs w:val="20"/>
                  </w:rPr>
                  <w:t>☐</w:t>
                </w:r>
              </w:sdtContent>
            </w:sdt>
          </w:p>
        </w:tc>
        <w:tc>
          <w:tcPr>
            <w:tcW w:w="2126" w:type="dxa"/>
            <w:vAlign w:val="center"/>
          </w:tcPr>
          <w:p w14:paraId="6944EABD" w14:textId="77777777" w:rsidR="0061311F" w:rsidRPr="00153B2C" w:rsidRDefault="0061311F" w:rsidP="0061311F">
            <w:pPr>
              <w:rPr>
                <w:rFonts w:ascii="Times New Roman" w:hAnsi="Times New Roman" w:cs="Times New Roman"/>
              </w:rPr>
            </w:pPr>
          </w:p>
        </w:tc>
      </w:tr>
      <w:tr w:rsidR="0061311F" w:rsidRPr="00153B2C" w14:paraId="7538C9BB" w14:textId="77777777" w:rsidTr="00F56682">
        <w:tc>
          <w:tcPr>
            <w:tcW w:w="762" w:type="dxa"/>
            <w:shd w:val="clear" w:color="auto" w:fill="D3E5F7"/>
            <w:vAlign w:val="center"/>
          </w:tcPr>
          <w:p w14:paraId="377A0822"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1.</w:t>
            </w:r>
            <w:r w:rsidR="003649D7" w:rsidRPr="00153B2C">
              <w:rPr>
                <w:rFonts w:ascii="Times New Roman" w:hAnsi="Times New Roman" w:cs="Times New Roman"/>
                <w:b/>
                <w:szCs w:val="20"/>
              </w:rPr>
              <w:t>8</w:t>
            </w:r>
            <w:r w:rsidRPr="00153B2C">
              <w:rPr>
                <w:rFonts w:ascii="Times New Roman" w:hAnsi="Times New Roman" w:cs="Times New Roman"/>
                <w:b/>
                <w:szCs w:val="20"/>
              </w:rPr>
              <w:t>.</w:t>
            </w:r>
          </w:p>
        </w:tc>
        <w:tc>
          <w:tcPr>
            <w:tcW w:w="4336" w:type="dxa"/>
            <w:vAlign w:val="center"/>
          </w:tcPr>
          <w:p w14:paraId="5F96D073" w14:textId="77777777" w:rsidR="0061311F" w:rsidRPr="00153B2C" w:rsidRDefault="0061311F" w:rsidP="00D20242">
            <w:pPr>
              <w:jc w:val="both"/>
              <w:rPr>
                <w:rFonts w:ascii="Times New Roman" w:hAnsi="Times New Roman" w:cs="Times New Roman"/>
                <w:szCs w:val="20"/>
              </w:rPr>
            </w:pPr>
            <w:bookmarkStart w:id="4" w:name="_Hlk2184743"/>
            <w:r w:rsidRPr="00153B2C">
              <w:rPr>
                <w:rFonts w:ascii="Times New Roman" w:hAnsi="Times New Roman" w:cs="Times New Roman"/>
                <w:szCs w:val="20"/>
              </w:rPr>
              <w:t>Klients ir komersants, kura akcijas ir iekļautas regulētā tirgū vienā vai vairākās dalībvalstīs</w:t>
            </w:r>
            <w:bookmarkEnd w:id="4"/>
            <w:r w:rsidRPr="00153B2C">
              <w:rPr>
                <w:rFonts w:ascii="Times New Roman" w:hAnsi="Times New Roman" w:cs="Times New Roman"/>
                <w:szCs w:val="20"/>
              </w:rPr>
              <w:t>.</w:t>
            </w:r>
          </w:p>
        </w:tc>
        <w:tc>
          <w:tcPr>
            <w:tcW w:w="1506" w:type="dxa"/>
            <w:vAlign w:val="center"/>
          </w:tcPr>
          <w:p w14:paraId="37C7AC49" w14:textId="77777777" w:rsidR="0061311F" w:rsidRPr="00153B2C" w:rsidRDefault="0061311F" w:rsidP="0061311F">
            <w:pPr>
              <w:rPr>
                <w:rFonts w:ascii="Times New Roman" w:hAnsi="Times New Roman" w:cs="Times New Roman"/>
                <w:b/>
              </w:rPr>
            </w:pPr>
            <w:r w:rsidRPr="00153B2C">
              <w:rPr>
                <w:rFonts w:ascii="Times New Roman" w:hAnsi="Times New Roman" w:cs="Times New Roman"/>
                <w:b/>
              </w:rPr>
              <w:t>Risku pazeminošs</w:t>
            </w:r>
          </w:p>
        </w:tc>
        <w:tc>
          <w:tcPr>
            <w:tcW w:w="1471" w:type="dxa"/>
            <w:vAlign w:val="center"/>
          </w:tcPr>
          <w:p w14:paraId="02294490" w14:textId="77777777" w:rsidR="0061311F" w:rsidRPr="00153B2C" w:rsidRDefault="0061311F" w:rsidP="0061311F">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1638950219"/>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718700405"/>
              </w:sdtPr>
              <w:sdtContent>
                <w:r w:rsidRPr="00153B2C">
                  <w:rPr>
                    <w:rFonts w:ascii="Segoe UI Symbol" w:eastAsia="MS Gothic" w:hAnsi="Segoe UI Symbol" w:cs="Segoe UI Symbol"/>
                    <w:szCs w:val="20"/>
                  </w:rPr>
                  <w:t>☐</w:t>
                </w:r>
              </w:sdtContent>
            </w:sdt>
          </w:p>
        </w:tc>
        <w:tc>
          <w:tcPr>
            <w:tcW w:w="2126" w:type="dxa"/>
            <w:vAlign w:val="center"/>
          </w:tcPr>
          <w:p w14:paraId="04380C34" w14:textId="77777777" w:rsidR="0061311F" w:rsidRPr="00153B2C" w:rsidRDefault="0061311F" w:rsidP="0061311F">
            <w:pPr>
              <w:rPr>
                <w:rFonts w:ascii="Times New Roman" w:hAnsi="Times New Roman" w:cs="Times New Roman"/>
              </w:rPr>
            </w:pPr>
          </w:p>
        </w:tc>
      </w:tr>
      <w:tr w:rsidR="0061311F" w:rsidRPr="00153B2C" w14:paraId="58EAE76F" w14:textId="77777777" w:rsidTr="00F56682">
        <w:tc>
          <w:tcPr>
            <w:tcW w:w="762" w:type="dxa"/>
            <w:shd w:val="clear" w:color="auto" w:fill="D3E5F7"/>
            <w:vAlign w:val="center"/>
          </w:tcPr>
          <w:p w14:paraId="1EA00D87"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1.</w:t>
            </w:r>
            <w:r w:rsidR="003649D7" w:rsidRPr="00153B2C">
              <w:rPr>
                <w:rFonts w:ascii="Times New Roman" w:hAnsi="Times New Roman" w:cs="Times New Roman"/>
                <w:b/>
                <w:szCs w:val="20"/>
              </w:rPr>
              <w:t>9</w:t>
            </w:r>
            <w:r w:rsidRPr="00153B2C">
              <w:rPr>
                <w:rFonts w:ascii="Times New Roman" w:hAnsi="Times New Roman" w:cs="Times New Roman"/>
                <w:b/>
                <w:szCs w:val="20"/>
              </w:rPr>
              <w:t>.</w:t>
            </w:r>
          </w:p>
        </w:tc>
        <w:tc>
          <w:tcPr>
            <w:tcW w:w="4336" w:type="dxa"/>
            <w:vAlign w:val="center"/>
          </w:tcPr>
          <w:p w14:paraId="7D33AF4F" w14:textId="77777777" w:rsidR="0061311F" w:rsidRPr="00153B2C" w:rsidRDefault="0061311F" w:rsidP="00D20242">
            <w:pPr>
              <w:jc w:val="both"/>
              <w:rPr>
                <w:rFonts w:ascii="Times New Roman" w:hAnsi="Times New Roman" w:cs="Times New Roman"/>
                <w:szCs w:val="20"/>
              </w:rPr>
            </w:pPr>
            <w:r w:rsidRPr="00153B2C">
              <w:rPr>
                <w:rFonts w:ascii="Times New Roman" w:hAnsi="Times New Roman" w:cs="Times New Roman"/>
                <w:szCs w:val="20"/>
              </w:rPr>
              <w:t>Klients ir juridisks veidojums, kas ir privāto aktīvu pārvaldīšanas sabiedrība (trasts).</w:t>
            </w:r>
          </w:p>
        </w:tc>
        <w:tc>
          <w:tcPr>
            <w:tcW w:w="1506" w:type="dxa"/>
            <w:vAlign w:val="center"/>
          </w:tcPr>
          <w:p w14:paraId="42D95D8A" w14:textId="77777777" w:rsidR="0061311F" w:rsidRPr="00153B2C" w:rsidRDefault="0061311F" w:rsidP="0061311F">
            <w:pPr>
              <w:rPr>
                <w:rFonts w:ascii="Times New Roman" w:hAnsi="Times New Roman" w:cs="Times New Roman"/>
                <w:b/>
              </w:rPr>
            </w:pPr>
            <w:r w:rsidRPr="00153B2C">
              <w:rPr>
                <w:rFonts w:ascii="Times New Roman" w:hAnsi="Times New Roman" w:cs="Times New Roman"/>
                <w:b/>
              </w:rPr>
              <w:t>Risku paaugstinošs</w:t>
            </w:r>
          </w:p>
        </w:tc>
        <w:tc>
          <w:tcPr>
            <w:tcW w:w="1471" w:type="dxa"/>
            <w:vAlign w:val="center"/>
          </w:tcPr>
          <w:p w14:paraId="27E64A15" w14:textId="77777777" w:rsidR="0061311F" w:rsidRPr="00153B2C" w:rsidRDefault="0061311F" w:rsidP="0061311F">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1702514414"/>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633288192"/>
              </w:sdtPr>
              <w:sdtContent>
                <w:r w:rsidRPr="00153B2C">
                  <w:rPr>
                    <w:rFonts w:ascii="Segoe UI Symbol" w:eastAsia="MS Gothic" w:hAnsi="Segoe UI Symbol" w:cs="Segoe UI Symbol"/>
                    <w:szCs w:val="20"/>
                  </w:rPr>
                  <w:t>☐</w:t>
                </w:r>
              </w:sdtContent>
            </w:sdt>
          </w:p>
        </w:tc>
        <w:tc>
          <w:tcPr>
            <w:tcW w:w="2126" w:type="dxa"/>
            <w:vAlign w:val="center"/>
          </w:tcPr>
          <w:p w14:paraId="48B4BE07" w14:textId="77777777" w:rsidR="0061311F" w:rsidRPr="00153B2C" w:rsidRDefault="0061311F" w:rsidP="0061311F">
            <w:pPr>
              <w:rPr>
                <w:rFonts w:ascii="Times New Roman" w:hAnsi="Times New Roman" w:cs="Times New Roman"/>
              </w:rPr>
            </w:pPr>
          </w:p>
        </w:tc>
      </w:tr>
      <w:tr w:rsidR="0061311F" w:rsidRPr="00153B2C" w14:paraId="67726EE3" w14:textId="77777777" w:rsidTr="00F56682">
        <w:trPr>
          <w:trHeight w:val="9873"/>
        </w:trPr>
        <w:tc>
          <w:tcPr>
            <w:tcW w:w="762" w:type="dxa"/>
            <w:shd w:val="clear" w:color="auto" w:fill="D3E5F7"/>
            <w:vAlign w:val="center"/>
          </w:tcPr>
          <w:p w14:paraId="46BD85CF"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1.</w:t>
            </w:r>
            <w:r w:rsidR="003649D7" w:rsidRPr="00153B2C">
              <w:rPr>
                <w:rFonts w:ascii="Times New Roman" w:hAnsi="Times New Roman" w:cs="Times New Roman"/>
                <w:b/>
                <w:szCs w:val="20"/>
              </w:rPr>
              <w:t>10</w:t>
            </w:r>
            <w:r w:rsidRPr="00153B2C">
              <w:rPr>
                <w:rFonts w:ascii="Times New Roman" w:hAnsi="Times New Roman" w:cs="Times New Roman"/>
                <w:b/>
                <w:szCs w:val="20"/>
              </w:rPr>
              <w:t>.</w:t>
            </w:r>
          </w:p>
        </w:tc>
        <w:tc>
          <w:tcPr>
            <w:tcW w:w="4336" w:type="dxa"/>
          </w:tcPr>
          <w:p w14:paraId="6FC33308" w14:textId="77777777" w:rsidR="0061311F" w:rsidRPr="00153B2C" w:rsidRDefault="0061311F" w:rsidP="00D20242">
            <w:pPr>
              <w:spacing w:after="120"/>
              <w:jc w:val="both"/>
              <w:rPr>
                <w:rFonts w:ascii="Times New Roman" w:hAnsi="Times New Roman" w:cs="Times New Roman"/>
                <w:szCs w:val="20"/>
              </w:rPr>
            </w:pPr>
            <w:r w:rsidRPr="00153B2C">
              <w:rPr>
                <w:rFonts w:ascii="Times New Roman" w:hAnsi="Times New Roman" w:cs="Times New Roman"/>
                <w:szCs w:val="20"/>
              </w:rPr>
              <w:t>Klients ir juridiskā persona, kas atbilst vienai no minētajām pazīmēm:</w:t>
            </w:r>
          </w:p>
          <w:p w14:paraId="2E89BC22" w14:textId="77777777" w:rsidR="0061311F" w:rsidRPr="00153B2C" w:rsidRDefault="0061311F" w:rsidP="00D20242">
            <w:pPr>
              <w:pStyle w:val="ListParagraph"/>
              <w:numPr>
                <w:ilvl w:val="0"/>
                <w:numId w:val="1"/>
              </w:numPr>
              <w:spacing w:after="120"/>
              <w:contextualSpacing w:val="0"/>
              <w:jc w:val="both"/>
              <w:rPr>
                <w:rFonts w:ascii="Times New Roman" w:hAnsi="Times New Roman"/>
                <w:sz w:val="20"/>
                <w:szCs w:val="20"/>
              </w:rPr>
            </w:pPr>
            <w:r w:rsidRPr="00153B2C">
              <w:rPr>
                <w:rFonts w:ascii="Times New Roman" w:hAnsi="Times New Roman"/>
                <w:sz w:val="20"/>
                <w:szCs w:val="20"/>
              </w:rPr>
              <w:t>Klients ir emitējis (vai saskaņā ar tā dibināšanas dokumentiem ir tiesīgs emitēt) uzrādītāja akcijas (kapitāla vērtspapīrus)</w:t>
            </w:r>
            <w:r w:rsidR="0034380D" w:rsidRPr="00153B2C">
              <w:rPr>
                <w:rFonts w:ascii="Times New Roman" w:hAnsi="Times New Roman"/>
              </w:rPr>
              <w:t xml:space="preserve"> </w:t>
            </w:r>
            <w:r w:rsidR="0034380D" w:rsidRPr="00153B2C">
              <w:rPr>
                <w:rFonts w:ascii="Times New Roman" w:hAnsi="Times New Roman"/>
                <w:sz w:val="20"/>
                <w:szCs w:val="20"/>
              </w:rPr>
              <w:t xml:space="preserve">vai </w:t>
            </w:r>
            <w:r w:rsidR="00302AF6" w:rsidRPr="00153B2C">
              <w:rPr>
                <w:rFonts w:ascii="Times New Roman" w:hAnsi="Times New Roman"/>
                <w:sz w:val="20"/>
                <w:szCs w:val="20"/>
              </w:rPr>
              <w:t>Klienta</w:t>
            </w:r>
            <w:r w:rsidR="0034380D" w:rsidRPr="00153B2C">
              <w:rPr>
                <w:rFonts w:ascii="Times New Roman" w:hAnsi="Times New Roman"/>
                <w:sz w:val="20"/>
                <w:szCs w:val="20"/>
              </w:rPr>
              <w:t xml:space="preserve"> īpašnieki</w:t>
            </w:r>
            <w:r w:rsidR="00302AF6" w:rsidRPr="00153B2C">
              <w:rPr>
                <w:rFonts w:ascii="Times New Roman" w:hAnsi="Times New Roman"/>
                <w:sz w:val="20"/>
                <w:szCs w:val="20"/>
              </w:rPr>
              <w:t xml:space="preserve"> </w:t>
            </w:r>
            <w:r w:rsidR="0034380D" w:rsidRPr="00153B2C">
              <w:rPr>
                <w:rFonts w:ascii="Times New Roman" w:hAnsi="Times New Roman"/>
                <w:sz w:val="20"/>
                <w:szCs w:val="20"/>
              </w:rPr>
              <w:t>ir patiesā labuma guvēja labā turēto kapitāla daļu reģistrētie īpašnieki</w:t>
            </w:r>
            <w:r w:rsidRPr="00153B2C">
              <w:rPr>
                <w:rFonts w:ascii="Times New Roman" w:hAnsi="Times New Roman"/>
                <w:sz w:val="20"/>
                <w:szCs w:val="20"/>
              </w:rPr>
              <w:t>;</w:t>
            </w:r>
          </w:p>
          <w:p w14:paraId="75033280" w14:textId="77777777" w:rsidR="0061311F" w:rsidRPr="00153B2C" w:rsidRDefault="00DA0A1B" w:rsidP="00D20242">
            <w:pPr>
              <w:pStyle w:val="ListParagraph"/>
              <w:numPr>
                <w:ilvl w:val="0"/>
                <w:numId w:val="1"/>
              </w:numPr>
              <w:spacing w:after="120"/>
              <w:contextualSpacing w:val="0"/>
              <w:jc w:val="both"/>
              <w:rPr>
                <w:rFonts w:ascii="Times New Roman" w:hAnsi="Times New Roman"/>
                <w:sz w:val="20"/>
                <w:szCs w:val="20"/>
              </w:rPr>
            </w:pPr>
            <w:r w:rsidRPr="00153B2C">
              <w:rPr>
                <w:rFonts w:ascii="Times New Roman" w:hAnsi="Times New Roman"/>
                <w:sz w:val="20"/>
                <w:szCs w:val="20"/>
                <w:lang w:eastAsia="lv-LV"/>
              </w:rPr>
              <w:t>klienta – juridiskās personas vai juridiskā veidojuma – īpašnieku vai dalībnieku struktūra ir klienta saimnieciskajai darbībai neraksturīga vai sarežģīta</w:t>
            </w:r>
            <w:r w:rsidR="0061311F" w:rsidRPr="00153B2C">
              <w:rPr>
                <w:rFonts w:ascii="Times New Roman" w:hAnsi="Times New Roman"/>
                <w:sz w:val="20"/>
                <w:szCs w:val="20"/>
              </w:rPr>
              <w:t>;</w:t>
            </w:r>
          </w:p>
          <w:p w14:paraId="16B543A6" w14:textId="77777777" w:rsidR="0061311F" w:rsidRPr="00153B2C" w:rsidRDefault="0061311F" w:rsidP="00D20242">
            <w:pPr>
              <w:pStyle w:val="ListParagraph"/>
              <w:numPr>
                <w:ilvl w:val="0"/>
                <w:numId w:val="1"/>
              </w:numPr>
              <w:spacing w:after="120"/>
              <w:contextualSpacing w:val="0"/>
              <w:jc w:val="both"/>
              <w:rPr>
                <w:rFonts w:ascii="Times New Roman" w:hAnsi="Times New Roman"/>
                <w:sz w:val="20"/>
                <w:szCs w:val="20"/>
              </w:rPr>
            </w:pPr>
            <w:bookmarkStart w:id="5" w:name="_Hlk1387115"/>
            <w:r w:rsidRPr="00153B2C">
              <w:rPr>
                <w:rFonts w:ascii="Times New Roman" w:hAnsi="Times New Roman"/>
                <w:sz w:val="20"/>
                <w:szCs w:val="20"/>
              </w:rPr>
              <w:t>klients ir biedrība, nodibinājums vai tiem pielīdzināms juridisks veidojums, kuram nav peļņas gūšanas rakstura;</w:t>
            </w:r>
          </w:p>
          <w:bookmarkEnd w:id="5"/>
          <w:p w14:paraId="42F1078E" w14:textId="77777777" w:rsidR="0061311F" w:rsidRPr="00153B2C" w:rsidRDefault="0061311F" w:rsidP="00D20242">
            <w:pPr>
              <w:pStyle w:val="ListParagraph"/>
              <w:numPr>
                <w:ilvl w:val="0"/>
                <w:numId w:val="1"/>
              </w:numPr>
              <w:spacing w:after="120"/>
              <w:contextualSpacing w:val="0"/>
              <w:jc w:val="both"/>
              <w:rPr>
                <w:rFonts w:ascii="Times New Roman" w:hAnsi="Times New Roman"/>
                <w:sz w:val="20"/>
                <w:szCs w:val="20"/>
              </w:rPr>
            </w:pPr>
            <w:r w:rsidRPr="00153B2C">
              <w:rPr>
                <w:rFonts w:ascii="Times New Roman" w:hAnsi="Times New Roman"/>
                <w:sz w:val="20"/>
                <w:szCs w:val="20"/>
              </w:rPr>
              <w:t>klients ir juridisku veidojumu dibināšanas un darbības nodrošināšanas pakalpojumu sniedzējs, kas finanšu iestādē uz sava vārda ir atvēris vai atver kontu finanšu darījumu veikšanai savu klientu vārdā;</w:t>
            </w:r>
          </w:p>
          <w:p w14:paraId="33BB9AAB" w14:textId="77777777" w:rsidR="0061311F" w:rsidRPr="00153B2C" w:rsidRDefault="0061311F" w:rsidP="00D20242">
            <w:pPr>
              <w:pStyle w:val="ListParagraph"/>
              <w:numPr>
                <w:ilvl w:val="0"/>
                <w:numId w:val="1"/>
              </w:numPr>
              <w:spacing w:after="120"/>
              <w:contextualSpacing w:val="0"/>
              <w:jc w:val="both"/>
              <w:rPr>
                <w:rFonts w:ascii="Times New Roman" w:hAnsi="Times New Roman"/>
                <w:sz w:val="20"/>
                <w:szCs w:val="20"/>
              </w:rPr>
            </w:pPr>
            <w:r w:rsidRPr="00153B2C">
              <w:rPr>
                <w:rFonts w:ascii="Times New Roman" w:hAnsi="Times New Roman"/>
                <w:sz w:val="20"/>
                <w:szCs w:val="20"/>
              </w:rPr>
              <w:t>klienta komercdarbība vai privātā darbība nav saistīta ar Latvijas Republiku, izņemot gadījumus, kad klients stājas darījumu attiecībās ar Latvijas Republikā reģistrētas finanšu iestādes filiāli vai pārstāvniecību, vai mātes vai meitas uzņēmumu ārvalstī un klienta komercdarbība vai privātā darbība ir saistīta ar valsti, kurā atrodas šī filiāle vai pārstāvniecība, vai mātes vai meitas uzņēmums (izņemot gadījumus, kad klients iegādājas Latvijas Republikā reģistrēta ieguldījumu fonda apliecības);</w:t>
            </w:r>
          </w:p>
          <w:p w14:paraId="3F2961EC" w14:textId="77777777" w:rsidR="0061311F" w:rsidRPr="00153B2C" w:rsidRDefault="0061311F" w:rsidP="00D20242">
            <w:pPr>
              <w:pStyle w:val="ListParagraph"/>
              <w:numPr>
                <w:ilvl w:val="0"/>
                <w:numId w:val="1"/>
              </w:numPr>
              <w:spacing w:after="120"/>
              <w:contextualSpacing w:val="0"/>
              <w:jc w:val="both"/>
              <w:rPr>
                <w:rFonts w:ascii="Times New Roman" w:hAnsi="Times New Roman"/>
                <w:sz w:val="20"/>
                <w:szCs w:val="20"/>
              </w:rPr>
            </w:pPr>
            <w:r w:rsidRPr="00153B2C">
              <w:rPr>
                <w:rFonts w:ascii="Times New Roman" w:hAnsi="Times New Roman"/>
                <w:sz w:val="20"/>
                <w:szCs w:val="20"/>
              </w:rPr>
              <w:t xml:space="preserve">klients veic liela apjoma skaidras naudas darījumus; </w:t>
            </w:r>
          </w:p>
          <w:p w14:paraId="319E5F5F" w14:textId="77777777" w:rsidR="001B701D" w:rsidRPr="00153B2C" w:rsidRDefault="00CA61E0" w:rsidP="001B701D">
            <w:pPr>
              <w:pStyle w:val="ListParagraph"/>
              <w:numPr>
                <w:ilvl w:val="0"/>
                <w:numId w:val="1"/>
              </w:numPr>
              <w:spacing w:after="120"/>
              <w:contextualSpacing w:val="0"/>
              <w:jc w:val="both"/>
              <w:rPr>
                <w:rFonts w:ascii="Times New Roman" w:hAnsi="Times New Roman"/>
                <w:sz w:val="20"/>
                <w:szCs w:val="20"/>
              </w:rPr>
            </w:pPr>
            <w:r w:rsidRPr="00153B2C">
              <w:rPr>
                <w:rFonts w:ascii="Times New Roman" w:hAnsi="Times New Roman"/>
                <w:sz w:val="20"/>
                <w:szCs w:val="20"/>
              </w:rPr>
              <w:t>Klienta darījumi tiek veikti</w:t>
            </w:r>
            <w:r w:rsidR="001B701D" w:rsidRPr="00153B2C">
              <w:rPr>
                <w:rFonts w:ascii="Times New Roman" w:hAnsi="Times New Roman"/>
                <w:sz w:val="20"/>
                <w:szCs w:val="20"/>
              </w:rPr>
              <w:t xml:space="preserve"> neparastos apstākļos;</w:t>
            </w:r>
          </w:p>
          <w:p w14:paraId="69263E84" w14:textId="79F2D694" w:rsidR="00B94D7E" w:rsidRPr="00B94D7E" w:rsidRDefault="0061311F" w:rsidP="00DA0A1B">
            <w:pPr>
              <w:pStyle w:val="ListParagraph"/>
              <w:numPr>
                <w:ilvl w:val="0"/>
                <w:numId w:val="1"/>
              </w:numPr>
              <w:spacing w:after="120"/>
              <w:contextualSpacing w:val="0"/>
              <w:jc w:val="both"/>
              <w:rPr>
                <w:rFonts w:ascii="Times New Roman" w:hAnsi="Times New Roman"/>
                <w:szCs w:val="20"/>
              </w:rPr>
            </w:pPr>
            <w:r w:rsidRPr="00153B2C">
              <w:rPr>
                <w:rFonts w:ascii="Times New Roman" w:hAnsi="Times New Roman"/>
                <w:sz w:val="20"/>
                <w:szCs w:val="20"/>
              </w:rPr>
              <w:t>klients saņem maksājumus no nezināmas trešās personas</w:t>
            </w:r>
            <w:r w:rsidR="00B94D7E">
              <w:rPr>
                <w:rFonts w:ascii="Times New Roman" w:hAnsi="Times New Roman"/>
                <w:sz w:val="20"/>
                <w:szCs w:val="20"/>
              </w:rPr>
              <w:t>;</w:t>
            </w:r>
          </w:p>
          <w:p w14:paraId="23BD81AD" w14:textId="79C0BB67" w:rsidR="0061311F" w:rsidRPr="00153B2C" w:rsidRDefault="00B94D7E" w:rsidP="00DA0A1B">
            <w:pPr>
              <w:pStyle w:val="ListParagraph"/>
              <w:numPr>
                <w:ilvl w:val="0"/>
                <w:numId w:val="1"/>
              </w:numPr>
              <w:spacing w:after="120"/>
              <w:contextualSpacing w:val="0"/>
              <w:jc w:val="both"/>
              <w:rPr>
                <w:rFonts w:ascii="Times New Roman" w:hAnsi="Times New Roman"/>
                <w:szCs w:val="20"/>
              </w:rPr>
            </w:pPr>
            <w:r w:rsidRPr="00B94D7E">
              <w:rPr>
                <w:rFonts w:ascii="Times New Roman" w:hAnsi="Times New Roman"/>
                <w:color w:val="000000" w:themeColor="text1"/>
                <w:sz w:val="20"/>
                <w:szCs w:val="20"/>
              </w:rPr>
              <w:t xml:space="preserve">klients regulāri veic izejošos maksājumus no maksājuma kontiem, kas atvērti nelicencētās ārvalsts maksājumu iestādēs vai ārvalsts </w:t>
            </w:r>
            <w:r w:rsidRPr="00B94D7E">
              <w:rPr>
                <w:rFonts w:ascii="Times New Roman" w:hAnsi="Times New Roman"/>
                <w:sz w:val="20"/>
                <w:szCs w:val="20"/>
              </w:rPr>
              <w:t>elektroniskās</w:t>
            </w:r>
            <w:r w:rsidRPr="00B94D7E">
              <w:rPr>
                <w:rFonts w:ascii="Times New Roman" w:hAnsi="Times New Roman"/>
                <w:color w:val="000000" w:themeColor="text1"/>
                <w:sz w:val="20"/>
                <w:szCs w:val="20"/>
              </w:rPr>
              <w:t xml:space="preserve"> naudas iestādēs, kas reģistrētas valstīs, kuru Eiropas Komisija ir noteikusi par tādu, kuru NILL/TF novēršanas režīmos ir stratēģiskas nepilnības, kas rada būtiskus </w:t>
            </w:r>
            <w:r w:rsidRPr="00B94D7E">
              <w:rPr>
                <w:rFonts w:ascii="Times New Roman" w:hAnsi="Times New Roman"/>
                <w:color w:val="000000" w:themeColor="text1"/>
                <w:sz w:val="20"/>
                <w:szCs w:val="20"/>
              </w:rPr>
              <w:lastRenderedPageBreak/>
              <w:t>draudus Eiropas Savienības finanšu sistēma</w:t>
            </w:r>
            <w:r>
              <w:rPr>
                <w:rFonts w:ascii="Times New Roman" w:hAnsi="Times New Roman"/>
                <w:color w:val="000000" w:themeColor="text1"/>
                <w:sz w:val="20"/>
                <w:szCs w:val="20"/>
              </w:rPr>
              <w:t>i (</w:t>
            </w:r>
            <w:r w:rsidRPr="00B94D7E">
              <w:rPr>
                <w:rFonts w:ascii="Times New Roman" w:hAnsi="Times New Roman"/>
                <w:color w:val="000000" w:themeColor="text1"/>
                <w:sz w:val="20"/>
                <w:szCs w:val="20"/>
              </w:rPr>
              <w:t xml:space="preserve">skat.: </w:t>
            </w:r>
            <w:hyperlink r:id="rId8" w:history="1">
              <w:r w:rsidR="00D801C7" w:rsidRPr="00EF0830">
                <w:rPr>
                  <w:rStyle w:val="Hyperlink"/>
                  <w:rFonts w:ascii="Times New Roman" w:hAnsi="Times New Roman"/>
                  <w:sz w:val="20"/>
                  <w:szCs w:val="20"/>
                </w:rPr>
                <w:t>https://finance.ec.europa.eu/financial-crime/high-risk-third-countries-and-international-context-content-anti-money-laundering-and-countering_en</w:t>
              </w:r>
            </w:hyperlink>
            <w:r w:rsidR="00204473">
              <w:rPr>
                <w:rFonts w:ascii="Times New Roman" w:hAnsi="Times New Roman"/>
                <w:color w:val="000000" w:themeColor="text1"/>
                <w:sz w:val="20"/>
                <w:szCs w:val="20"/>
              </w:rPr>
              <w:t>).</w:t>
            </w:r>
          </w:p>
        </w:tc>
        <w:tc>
          <w:tcPr>
            <w:tcW w:w="1506" w:type="dxa"/>
            <w:vAlign w:val="center"/>
          </w:tcPr>
          <w:p w14:paraId="38248C3C" w14:textId="77777777" w:rsidR="0061311F" w:rsidRPr="00153B2C" w:rsidRDefault="0061311F" w:rsidP="0061311F">
            <w:pPr>
              <w:rPr>
                <w:rFonts w:ascii="Times New Roman" w:hAnsi="Times New Roman" w:cs="Times New Roman"/>
                <w:b/>
              </w:rPr>
            </w:pPr>
            <w:r w:rsidRPr="00153B2C">
              <w:rPr>
                <w:rFonts w:ascii="Times New Roman" w:hAnsi="Times New Roman" w:cs="Times New Roman"/>
                <w:b/>
              </w:rPr>
              <w:lastRenderedPageBreak/>
              <w:t xml:space="preserve">Risku paaugstinošs </w:t>
            </w:r>
          </w:p>
          <w:p w14:paraId="6D24B116" w14:textId="77777777" w:rsidR="0061311F" w:rsidRPr="00153B2C" w:rsidRDefault="0061311F" w:rsidP="0061311F">
            <w:pPr>
              <w:rPr>
                <w:rFonts w:ascii="Times New Roman" w:hAnsi="Times New Roman" w:cs="Times New Roman"/>
              </w:rPr>
            </w:pPr>
          </w:p>
        </w:tc>
        <w:tc>
          <w:tcPr>
            <w:tcW w:w="1471" w:type="dxa"/>
            <w:vAlign w:val="center"/>
          </w:tcPr>
          <w:p w14:paraId="33AA8A49" w14:textId="77777777" w:rsidR="0061311F" w:rsidRPr="00153B2C" w:rsidRDefault="0061311F" w:rsidP="0061311F">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1484970742"/>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918828902"/>
              </w:sdtPr>
              <w:sdtContent>
                <w:r w:rsidRPr="00153B2C">
                  <w:rPr>
                    <w:rFonts w:ascii="Segoe UI Symbol" w:eastAsia="MS Gothic" w:hAnsi="Segoe UI Symbol" w:cs="Segoe UI Symbol"/>
                    <w:szCs w:val="20"/>
                  </w:rPr>
                  <w:t>☐</w:t>
                </w:r>
              </w:sdtContent>
            </w:sdt>
          </w:p>
        </w:tc>
        <w:tc>
          <w:tcPr>
            <w:tcW w:w="2126" w:type="dxa"/>
            <w:vAlign w:val="center"/>
          </w:tcPr>
          <w:p w14:paraId="3087DE93" w14:textId="77777777" w:rsidR="0061311F" w:rsidRPr="00153B2C" w:rsidRDefault="0061311F" w:rsidP="0061311F">
            <w:pPr>
              <w:rPr>
                <w:rFonts w:ascii="Times New Roman" w:hAnsi="Times New Roman" w:cs="Times New Roman"/>
              </w:rPr>
            </w:pPr>
          </w:p>
        </w:tc>
      </w:tr>
      <w:tr w:rsidR="0061311F" w:rsidRPr="00153B2C" w14:paraId="054A7DEA" w14:textId="77777777" w:rsidTr="00F56682">
        <w:trPr>
          <w:trHeight w:val="511"/>
        </w:trPr>
        <w:tc>
          <w:tcPr>
            <w:tcW w:w="762" w:type="dxa"/>
            <w:shd w:val="clear" w:color="auto" w:fill="D3E5F7"/>
            <w:vAlign w:val="center"/>
          </w:tcPr>
          <w:p w14:paraId="2C14F13A" w14:textId="77777777" w:rsidR="0061311F" w:rsidRPr="00153B2C" w:rsidRDefault="0061311F" w:rsidP="0061311F">
            <w:pPr>
              <w:rPr>
                <w:rFonts w:ascii="Times New Roman" w:hAnsi="Times New Roman" w:cs="Times New Roman"/>
                <w:b/>
                <w:szCs w:val="20"/>
              </w:rPr>
            </w:pPr>
          </w:p>
        </w:tc>
        <w:tc>
          <w:tcPr>
            <w:tcW w:w="9439" w:type="dxa"/>
            <w:gridSpan w:val="4"/>
            <w:shd w:val="clear" w:color="auto" w:fill="ECF3FA"/>
            <w:vAlign w:val="center"/>
          </w:tcPr>
          <w:p w14:paraId="3A771417" w14:textId="1E0375FE" w:rsidR="0061311F" w:rsidRPr="00153B2C" w:rsidRDefault="0061311F" w:rsidP="00D20242">
            <w:pPr>
              <w:jc w:val="both"/>
              <w:rPr>
                <w:rFonts w:ascii="Times New Roman" w:hAnsi="Times New Roman" w:cs="Times New Roman"/>
                <w:u w:val="single"/>
              </w:rPr>
            </w:pPr>
            <w:r w:rsidRPr="00153B2C">
              <w:rPr>
                <w:rFonts w:ascii="Times New Roman" w:hAnsi="Times New Roman" w:cs="Times New Roman"/>
                <w:i/>
                <w:u w:val="single"/>
              </w:rPr>
              <w:t>Ar Klienta vai Klienta patiesā labuma guvēja saimniecisko vai personisko darbību saistīts risks</w:t>
            </w:r>
          </w:p>
        </w:tc>
      </w:tr>
      <w:tr w:rsidR="0061311F" w:rsidRPr="00153B2C" w14:paraId="71B7855C" w14:textId="77777777" w:rsidTr="00F56682">
        <w:trPr>
          <w:trHeight w:val="10487"/>
        </w:trPr>
        <w:tc>
          <w:tcPr>
            <w:tcW w:w="762" w:type="dxa"/>
            <w:shd w:val="clear" w:color="auto" w:fill="D3E5F7"/>
            <w:vAlign w:val="center"/>
          </w:tcPr>
          <w:p w14:paraId="15CD3F65"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lastRenderedPageBreak/>
              <w:t>1.1</w:t>
            </w:r>
            <w:r w:rsidR="003649D7" w:rsidRPr="00153B2C">
              <w:rPr>
                <w:rFonts w:ascii="Times New Roman" w:hAnsi="Times New Roman" w:cs="Times New Roman"/>
                <w:b/>
                <w:szCs w:val="20"/>
              </w:rPr>
              <w:t>1</w:t>
            </w:r>
            <w:r w:rsidRPr="00153B2C">
              <w:rPr>
                <w:rFonts w:ascii="Times New Roman" w:hAnsi="Times New Roman" w:cs="Times New Roman"/>
                <w:b/>
                <w:szCs w:val="20"/>
              </w:rPr>
              <w:t>.</w:t>
            </w:r>
          </w:p>
        </w:tc>
        <w:tc>
          <w:tcPr>
            <w:tcW w:w="4336" w:type="dxa"/>
            <w:vAlign w:val="center"/>
          </w:tcPr>
          <w:p w14:paraId="7E05C0CE" w14:textId="77777777" w:rsidR="0061311F" w:rsidRPr="00153B2C" w:rsidRDefault="0061311F" w:rsidP="00D20242">
            <w:pPr>
              <w:spacing w:after="120"/>
              <w:jc w:val="both"/>
              <w:rPr>
                <w:rFonts w:ascii="Times New Roman" w:hAnsi="Times New Roman" w:cs="Times New Roman"/>
                <w:szCs w:val="20"/>
              </w:rPr>
            </w:pPr>
            <w:r w:rsidRPr="00153B2C">
              <w:rPr>
                <w:rFonts w:ascii="Times New Roman" w:hAnsi="Times New Roman" w:cs="Times New Roman"/>
                <w:szCs w:val="20"/>
              </w:rPr>
              <w:t>Klients veic paaugstināta riska komercdarbību, kas ietver:</w:t>
            </w:r>
          </w:p>
          <w:p w14:paraId="3DC2AB1A" w14:textId="77777777" w:rsidR="0061311F" w:rsidRPr="00153B2C" w:rsidRDefault="0061311F" w:rsidP="00D20242">
            <w:pPr>
              <w:pStyle w:val="ListParagraph"/>
              <w:numPr>
                <w:ilvl w:val="0"/>
                <w:numId w:val="6"/>
              </w:numPr>
              <w:spacing w:after="120"/>
              <w:contextualSpacing w:val="0"/>
              <w:jc w:val="both"/>
              <w:rPr>
                <w:rFonts w:ascii="Times New Roman" w:hAnsi="Times New Roman"/>
                <w:sz w:val="20"/>
                <w:szCs w:val="20"/>
              </w:rPr>
            </w:pPr>
            <w:r w:rsidRPr="00153B2C">
              <w:rPr>
                <w:rFonts w:ascii="Times New Roman" w:hAnsi="Times New Roman"/>
                <w:sz w:val="20"/>
                <w:szCs w:val="20"/>
              </w:rPr>
              <w:t>azartspēļu organizēšanu;</w:t>
            </w:r>
          </w:p>
          <w:p w14:paraId="702ADF7B" w14:textId="77777777" w:rsidR="0061311F" w:rsidRPr="00153B2C" w:rsidRDefault="0061311F" w:rsidP="00D20242">
            <w:pPr>
              <w:pStyle w:val="ListParagraph"/>
              <w:numPr>
                <w:ilvl w:val="0"/>
                <w:numId w:val="6"/>
              </w:numPr>
              <w:spacing w:after="120"/>
              <w:contextualSpacing w:val="0"/>
              <w:jc w:val="both"/>
              <w:rPr>
                <w:rFonts w:ascii="Times New Roman" w:hAnsi="Times New Roman"/>
                <w:sz w:val="20"/>
                <w:szCs w:val="20"/>
              </w:rPr>
            </w:pPr>
            <w:r w:rsidRPr="00153B2C">
              <w:rPr>
                <w:rFonts w:ascii="Times New Roman" w:hAnsi="Times New Roman"/>
                <w:sz w:val="20"/>
                <w:szCs w:val="20"/>
              </w:rPr>
              <w:t>inkasācijas pakalpojumu sniegšanu;</w:t>
            </w:r>
          </w:p>
          <w:p w14:paraId="37CC661F" w14:textId="77777777" w:rsidR="0061311F" w:rsidRPr="00153B2C" w:rsidRDefault="0061311F" w:rsidP="00D20242">
            <w:pPr>
              <w:pStyle w:val="ListParagraph"/>
              <w:numPr>
                <w:ilvl w:val="0"/>
                <w:numId w:val="6"/>
              </w:numPr>
              <w:spacing w:after="120"/>
              <w:contextualSpacing w:val="0"/>
              <w:jc w:val="both"/>
              <w:rPr>
                <w:rFonts w:ascii="Times New Roman" w:hAnsi="Times New Roman"/>
                <w:sz w:val="20"/>
                <w:szCs w:val="20"/>
              </w:rPr>
            </w:pPr>
            <w:r w:rsidRPr="00153B2C">
              <w:rPr>
                <w:rFonts w:ascii="Times New Roman" w:hAnsi="Times New Roman"/>
                <w:sz w:val="20"/>
                <w:szCs w:val="20"/>
              </w:rPr>
              <w:t>starpniecību darījumos ar nekustamo īpašumu;</w:t>
            </w:r>
          </w:p>
          <w:p w14:paraId="37769797" w14:textId="77777777" w:rsidR="0061311F" w:rsidRPr="00153B2C" w:rsidRDefault="0061311F" w:rsidP="00D20242">
            <w:pPr>
              <w:pStyle w:val="ListParagraph"/>
              <w:numPr>
                <w:ilvl w:val="0"/>
                <w:numId w:val="6"/>
              </w:numPr>
              <w:spacing w:after="120"/>
              <w:contextualSpacing w:val="0"/>
              <w:jc w:val="both"/>
              <w:rPr>
                <w:rFonts w:ascii="Times New Roman" w:hAnsi="Times New Roman"/>
                <w:sz w:val="20"/>
                <w:szCs w:val="20"/>
              </w:rPr>
            </w:pPr>
            <w:r w:rsidRPr="00153B2C">
              <w:rPr>
                <w:rFonts w:ascii="Times New Roman" w:hAnsi="Times New Roman"/>
                <w:sz w:val="20"/>
                <w:szCs w:val="20"/>
              </w:rPr>
              <w:t>tirdzniecību ar dārgmetāliem un dārgakmeņiem;</w:t>
            </w:r>
          </w:p>
          <w:p w14:paraId="5BA25E03" w14:textId="77777777" w:rsidR="0061311F" w:rsidRPr="00153B2C" w:rsidRDefault="0061311F" w:rsidP="00D20242">
            <w:pPr>
              <w:pStyle w:val="ListParagraph"/>
              <w:numPr>
                <w:ilvl w:val="0"/>
                <w:numId w:val="6"/>
              </w:numPr>
              <w:spacing w:after="120"/>
              <w:contextualSpacing w:val="0"/>
              <w:jc w:val="both"/>
              <w:rPr>
                <w:rFonts w:ascii="Times New Roman" w:hAnsi="Times New Roman"/>
                <w:sz w:val="20"/>
                <w:szCs w:val="20"/>
              </w:rPr>
            </w:pPr>
            <w:r w:rsidRPr="00153B2C">
              <w:rPr>
                <w:rFonts w:ascii="Times New Roman" w:hAnsi="Times New Roman"/>
                <w:sz w:val="20"/>
                <w:szCs w:val="20"/>
              </w:rPr>
              <w:t>tirdzniecību ar ieročiem un munīciju;</w:t>
            </w:r>
          </w:p>
          <w:p w14:paraId="7EFD70FA" w14:textId="77777777" w:rsidR="0061311F" w:rsidRPr="00153B2C" w:rsidRDefault="0061311F" w:rsidP="00D20242">
            <w:pPr>
              <w:pStyle w:val="ListParagraph"/>
              <w:numPr>
                <w:ilvl w:val="0"/>
                <w:numId w:val="6"/>
              </w:numPr>
              <w:spacing w:after="120"/>
              <w:contextualSpacing w:val="0"/>
              <w:jc w:val="both"/>
              <w:rPr>
                <w:rFonts w:ascii="Times New Roman" w:hAnsi="Times New Roman"/>
                <w:sz w:val="20"/>
                <w:szCs w:val="20"/>
              </w:rPr>
            </w:pPr>
            <w:r w:rsidRPr="00153B2C">
              <w:rPr>
                <w:rFonts w:ascii="Times New Roman" w:hAnsi="Times New Roman"/>
                <w:sz w:val="20"/>
                <w:szCs w:val="20"/>
              </w:rPr>
              <w:t>pārapdrošināšanas pakalpojumu sniegšanu, izņemot gadījumus, ja pakalpojumu sniedzējs ir atbilstoši licencēts un tiek veikta pakalpojumu sniedzēja uzraudzība vai pakalpojuma sniedzējam starptautiskās reitinga aģentūras devušas vērtējumu investīciju kategorijā;</w:t>
            </w:r>
          </w:p>
          <w:p w14:paraId="5BE4297E" w14:textId="77777777" w:rsidR="0061311F" w:rsidRPr="00153B2C" w:rsidRDefault="0061311F" w:rsidP="00D20242">
            <w:pPr>
              <w:pStyle w:val="ListParagraph"/>
              <w:numPr>
                <w:ilvl w:val="0"/>
                <w:numId w:val="6"/>
              </w:numPr>
              <w:spacing w:after="120"/>
              <w:contextualSpacing w:val="0"/>
              <w:jc w:val="both"/>
              <w:rPr>
                <w:rFonts w:ascii="Times New Roman" w:hAnsi="Times New Roman"/>
                <w:sz w:val="20"/>
                <w:szCs w:val="20"/>
              </w:rPr>
            </w:pPr>
            <w:r w:rsidRPr="00153B2C">
              <w:rPr>
                <w:rFonts w:ascii="Times New Roman" w:hAnsi="Times New Roman"/>
                <w:sz w:val="20"/>
                <w:szCs w:val="20"/>
              </w:rPr>
              <w:t>naudas pakalpojumu sniegšanu (piemēram, norēķinu kases, valūtas maiņas punkti, naudas pārskaitījumu aģenti vai citi pakalpojumu sniedzēji, kas piedāvā naudas pārskaitījumu iespējas);</w:t>
            </w:r>
          </w:p>
          <w:p w14:paraId="5B18BE95" w14:textId="77777777" w:rsidR="0061311F" w:rsidRPr="00153B2C" w:rsidRDefault="0061311F" w:rsidP="00D20242">
            <w:pPr>
              <w:pStyle w:val="ListParagraph"/>
              <w:numPr>
                <w:ilvl w:val="0"/>
                <w:numId w:val="6"/>
              </w:numPr>
              <w:spacing w:after="120"/>
              <w:contextualSpacing w:val="0"/>
              <w:jc w:val="both"/>
              <w:rPr>
                <w:rFonts w:ascii="Times New Roman" w:hAnsi="Times New Roman"/>
                <w:sz w:val="20"/>
                <w:szCs w:val="20"/>
              </w:rPr>
            </w:pPr>
            <w:r w:rsidRPr="00153B2C">
              <w:rPr>
                <w:rFonts w:ascii="Times New Roman" w:hAnsi="Times New Roman"/>
                <w:sz w:val="20"/>
                <w:szCs w:val="20"/>
              </w:rPr>
              <w:t>ieguldījumu pakalpojumu un ieguldījumu blakuspakalpojumu sniegšanu, izņemot gadījumus, ja pakalpojumu sniedzējs ir atbilstoši licencēts dalībvalstī vai trešajā valstī, kuras normatīvo aktu prasības noziedzīgi iegūtu līdzekļu legalizācijas un terorisma finansēšanas novēršanas jomā ir līdzvērtīgas Eiropas Savienības tiesību aktu prasībām, un tiek veikta pakalpojumu sniedzēja uzraudzība;</w:t>
            </w:r>
          </w:p>
          <w:p w14:paraId="5F5444FA" w14:textId="77777777" w:rsidR="0061311F" w:rsidRPr="00153B2C" w:rsidRDefault="0061311F" w:rsidP="00D20242">
            <w:pPr>
              <w:pStyle w:val="ListParagraph"/>
              <w:numPr>
                <w:ilvl w:val="0"/>
                <w:numId w:val="6"/>
              </w:numPr>
              <w:spacing w:after="120"/>
              <w:contextualSpacing w:val="0"/>
              <w:jc w:val="both"/>
              <w:rPr>
                <w:rFonts w:ascii="Times New Roman" w:hAnsi="Times New Roman"/>
                <w:sz w:val="20"/>
                <w:szCs w:val="20"/>
              </w:rPr>
            </w:pPr>
            <w:r w:rsidRPr="00153B2C">
              <w:rPr>
                <w:rFonts w:ascii="Times New Roman" w:hAnsi="Times New Roman"/>
                <w:sz w:val="20"/>
                <w:szCs w:val="20"/>
              </w:rPr>
              <w:t>jaunu pakalpojumu, produktu vai to piegādes kanālu vai jaunu tehnoloģiju izmantošanu</w:t>
            </w:r>
            <w:r w:rsidR="00157D2B" w:rsidRPr="00153B2C">
              <w:rPr>
                <w:rFonts w:ascii="Times New Roman" w:hAnsi="Times New Roman"/>
                <w:sz w:val="20"/>
                <w:szCs w:val="20"/>
              </w:rPr>
              <w:t>, kas šajā nozarē ir neraksturīgas</w:t>
            </w:r>
            <w:r w:rsidRPr="00153B2C">
              <w:rPr>
                <w:rFonts w:ascii="Times New Roman" w:hAnsi="Times New Roman"/>
                <w:sz w:val="20"/>
                <w:szCs w:val="20"/>
              </w:rPr>
              <w:t>;</w:t>
            </w:r>
          </w:p>
          <w:p w14:paraId="3EE70569" w14:textId="77777777" w:rsidR="0061311F" w:rsidRPr="00153B2C" w:rsidRDefault="0061311F" w:rsidP="00D20242">
            <w:pPr>
              <w:pStyle w:val="ListParagraph"/>
              <w:numPr>
                <w:ilvl w:val="0"/>
                <w:numId w:val="6"/>
              </w:numPr>
              <w:spacing w:after="120"/>
              <w:contextualSpacing w:val="0"/>
              <w:jc w:val="both"/>
              <w:rPr>
                <w:rFonts w:ascii="Times New Roman" w:hAnsi="Times New Roman"/>
                <w:sz w:val="20"/>
                <w:szCs w:val="20"/>
              </w:rPr>
            </w:pPr>
            <w:r w:rsidRPr="00153B2C">
              <w:rPr>
                <w:rFonts w:ascii="Times New Roman" w:hAnsi="Times New Roman"/>
                <w:sz w:val="20"/>
                <w:szCs w:val="20"/>
              </w:rPr>
              <w:t>dažādu konsultāciju (piemēram, finanšu, mārketinga, u.tml.) sniegšanu, izņemot gadījumus, ja pakalpojumu sniedzējs ir atbilstoši licencēts dalībvalstī vai trešajā valstī, kuras normatīvo aktu prasības noziedzīgi iegūtu līdzekļu legalizācijas un terorisma finansēšanas novēršanas jomā ir līdzvērtīgas Eiropas Savienības tiesību aktu prasībām, un tiek veikta pakalpojumu sniedzēja uzraudzība.</w:t>
            </w:r>
          </w:p>
        </w:tc>
        <w:tc>
          <w:tcPr>
            <w:tcW w:w="1506" w:type="dxa"/>
            <w:vAlign w:val="center"/>
          </w:tcPr>
          <w:p w14:paraId="3FC757C6" w14:textId="77777777" w:rsidR="0061311F" w:rsidRPr="00153B2C" w:rsidRDefault="0061311F" w:rsidP="0061311F">
            <w:pPr>
              <w:rPr>
                <w:rFonts w:ascii="Times New Roman" w:hAnsi="Times New Roman" w:cs="Times New Roman"/>
                <w:b/>
              </w:rPr>
            </w:pPr>
            <w:r w:rsidRPr="00153B2C">
              <w:rPr>
                <w:rFonts w:ascii="Times New Roman" w:hAnsi="Times New Roman" w:cs="Times New Roman"/>
                <w:b/>
              </w:rPr>
              <w:t>Risku paaugstinošs</w:t>
            </w:r>
          </w:p>
        </w:tc>
        <w:tc>
          <w:tcPr>
            <w:tcW w:w="1471" w:type="dxa"/>
            <w:vAlign w:val="center"/>
          </w:tcPr>
          <w:p w14:paraId="5D7F1D78" w14:textId="77777777" w:rsidR="0061311F" w:rsidRPr="00153B2C" w:rsidRDefault="0061311F" w:rsidP="0061311F">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1814669572"/>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733190087"/>
              </w:sdtPr>
              <w:sdtContent>
                <w:r w:rsidRPr="00153B2C">
                  <w:rPr>
                    <w:rFonts w:ascii="Segoe UI Symbol" w:eastAsia="MS Gothic" w:hAnsi="Segoe UI Symbol" w:cs="Segoe UI Symbol"/>
                    <w:szCs w:val="20"/>
                  </w:rPr>
                  <w:t>☐</w:t>
                </w:r>
              </w:sdtContent>
            </w:sdt>
          </w:p>
        </w:tc>
        <w:tc>
          <w:tcPr>
            <w:tcW w:w="2126" w:type="dxa"/>
            <w:vAlign w:val="center"/>
          </w:tcPr>
          <w:p w14:paraId="709A7CED" w14:textId="77777777" w:rsidR="0061311F" w:rsidRPr="00153B2C" w:rsidRDefault="0061311F" w:rsidP="0061311F">
            <w:pPr>
              <w:rPr>
                <w:rFonts w:ascii="Times New Roman" w:hAnsi="Times New Roman" w:cs="Times New Roman"/>
              </w:rPr>
            </w:pPr>
          </w:p>
        </w:tc>
      </w:tr>
      <w:tr w:rsidR="0061311F" w:rsidRPr="00153B2C" w14:paraId="0FB9C144" w14:textId="77777777" w:rsidTr="00F56682">
        <w:trPr>
          <w:trHeight w:val="546"/>
        </w:trPr>
        <w:tc>
          <w:tcPr>
            <w:tcW w:w="762" w:type="dxa"/>
            <w:shd w:val="clear" w:color="auto" w:fill="D3E5F7"/>
            <w:vAlign w:val="center"/>
          </w:tcPr>
          <w:p w14:paraId="2883FE9A"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 xml:space="preserve">2. </w:t>
            </w:r>
          </w:p>
        </w:tc>
        <w:tc>
          <w:tcPr>
            <w:tcW w:w="9439" w:type="dxa"/>
            <w:gridSpan w:val="4"/>
            <w:shd w:val="clear" w:color="auto" w:fill="DEEAF6" w:themeFill="accent5" w:themeFillTint="33"/>
            <w:vAlign w:val="center"/>
          </w:tcPr>
          <w:p w14:paraId="6ACB2E3D" w14:textId="77777777" w:rsidR="0061311F" w:rsidRPr="00153B2C" w:rsidRDefault="0061311F" w:rsidP="00D20242">
            <w:pPr>
              <w:jc w:val="both"/>
              <w:rPr>
                <w:rFonts w:ascii="Times New Roman" w:hAnsi="Times New Roman" w:cs="Times New Roman"/>
              </w:rPr>
            </w:pPr>
            <w:r w:rsidRPr="00153B2C">
              <w:rPr>
                <w:rFonts w:ascii="Times New Roman" w:hAnsi="Times New Roman" w:cs="Times New Roman"/>
                <w:b/>
                <w:szCs w:val="20"/>
              </w:rPr>
              <w:t xml:space="preserve">Valsts un ģeogrāfiskais risks </w:t>
            </w:r>
          </w:p>
        </w:tc>
      </w:tr>
      <w:tr w:rsidR="0061311F" w:rsidRPr="00153B2C" w14:paraId="5A2FBF02" w14:textId="77777777" w:rsidTr="00F56682">
        <w:tc>
          <w:tcPr>
            <w:tcW w:w="762" w:type="dxa"/>
            <w:shd w:val="clear" w:color="auto" w:fill="D3E5F7"/>
            <w:vAlign w:val="center"/>
          </w:tcPr>
          <w:p w14:paraId="6437FEC7"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2.1.</w:t>
            </w:r>
          </w:p>
        </w:tc>
        <w:tc>
          <w:tcPr>
            <w:tcW w:w="4336" w:type="dxa"/>
            <w:vAlign w:val="center"/>
          </w:tcPr>
          <w:p w14:paraId="53361785" w14:textId="74E4DA0C" w:rsidR="0061311F" w:rsidRPr="00153B2C" w:rsidRDefault="00A3647C" w:rsidP="00D20242">
            <w:pPr>
              <w:spacing w:after="120"/>
              <w:jc w:val="both"/>
              <w:rPr>
                <w:rFonts w:ascii="Times New Roman" w:hAnsi="Times New Roman" w:cs="Times New Roman"/>
                <w:szCs w:val="20"/>
              </w:rPr>
            </w:pPr>
            <w:r w:rsidRPr="00A3647C">
              <w:rPr>
                <w:rFonts w:ascii="Times New Roman" w:hAnsi="Times New Roman"/>
                <w:szCs w:val="20"/>
              </w:rPr>
              <w:t>Klients vai tā patiesā labuma guvējs vai klienta galvenie sadarbības partneri ir saistīt</w:t>
            </w:r>
            <w:r>
              <w:rPr>
                <w:rFonts w:ascii="Times New Roman" w:hAnsi="Times New Roman"/>
                <w:szCs w:val="20"/>
              </w:rPr>
              <w:t>i</w:t>
            </w:r>
            <w:r w:rsidRPr="00A3647C">
              <w:rPr>
                <w:rFonts w:ascii="Times New Roman" w:hAnsi="Times New Roman"/>
                <w:szCs w:val="20"/>
              </w:rPr>
              <w:t xml:space="preserve"> ar augsta riska rezidences vai reģistrācijas valsti vai teritoriju, proti</w:t>
            </w:r>
            <w:r w:rsidR="0061311F" w:rsidRPr="00153B2C">
              <w:rPr>
                <w:rFonts w:ascii="Times New Roman" w:hAnsi="Times New Roman" w:cs="Times New Roman"/>
                <w:szCs w:val="20"/>
              </w:rPr>
              <w:t>:</w:t>
            </w:r>
          </w:p>
          <w:p w14:paraId="5D31337D" w14:textId="40A5FA25" w:rsidR="0061311F" w:rsidRPr="00153B2C" w:rsidRDefault="0061311F" w:rsidP="009A50E9">
            <w:pPr>
              <w:pStyle w:val="ListParagraph"/>
              <w:numPr>
                <w:ilvl w:val="0"/>
                <w:numId w:val="7"/>
              </w:numPr>
              <w:spacing w:after="120"/>
              <w:contextualSpacing w:val="0"/>
              <w:jc w:val="both"/>
              <w:rPr>
                <w:rFonts w:ascii="Times New Roman" w:hAnsi="Times New Roman"/>
                <w:sz w:val="20"/>
                <w:szCs w:val="20"/>
              </w:rPr>
            </w:pPr>
            <w:hyperlink w:history="1"/>
            <w:r w:rsidR="00FA496A">
              <w:rPr>
                <w:rFonts w:ascii="Times New Roman" w:hAnsi="Times New Roman"/>
                <w:sz w:val="20"/>
                <w:szCs w:val="20"/>
              </w:rPr>
              <w:t xml:space="preserve"> </w:t>
            </w:r>
            <w:r w:rsidR="00FA496A" w:rsidRPr="00CD1DC3">
              <w:rPr>
                <w:rFonts w:ascii="Times New Roman" w:hAnsi="Times New Roman"/>
                <w:sz w:val="20"/>
                <w:szCs w:val="20"/>
                <w:lang w:eastAsia="lv-LV"/>
              </w:rPr>
              <w:t>valsti vai teritoriju, kura</w:t>
            </w:r>
            <w:r w:rsidR="00FA496A">
              <w:rPr>
                <w:rFonts w:ascii="Times New Roman" w:hAnsi="Times New Roman"/>
                <w:sz w:val="20"/>
                <w:szCs w:val="20"/>
                <w:lang w:eastAsia="lv-LV"/>
              </w:rPr>
              <w:t xml:space="preserve"> </w:t>
            </w:r>
            <w:r w:rsidR="00FA496A" w:rsidRPr="00CD1DC3">
              <w:rPr>
                <w:rFonts w:ascii="Times New Roman" w:hAnsi="Times New Roman"/>
                <w:sz w:val="20"/>
                <w:szCs w:val="20"/>
                <w:lang w:eastAsia="lv-LV"/>
              </w:rPr>
              <w:t>saskaņā ar Ministru kabineta 2023.gada 27.jūnija noteikumiem Nr.333 “Zemu nodokļu vai beznodokļu valstu un teritoriju saraksts”</w:t>
            </w:r>
            <w:r w:rsidR="00FA496A">
              <w:rPr>
                <w:rFonts w:ascii="Times New Roman" w:hAnsi="Times New Roman"/>
                <w:sz w:val="20"/>
                <w:szCs w:val="20"/>
                <w:lang w:eastAsia="lv-LV"/>
              </w:rPr>
              <w:t xml:space="preserve"> ir </w:t>
            </w:r>
            <w:r w:rsidR="00FA496A" w:rsidRPr="00CD1DC3">
              <w:rPr>
                <w:rFonts w:ascii="Times New Roman" w:hAnsi="Times New Roman"/>
                <w:sz w:val="20"/>
                <w:szCs w:val="20"/>
                <w:lang w:eastAsia="lv-LV"/>
              </w:rPr>
              <w:t xml:space="preserve">iekļauta zemu nodokļu </w:t>
            </w:r>
            <w:r w:rsidR="00FA496A">
              <w:rPr>
                <w:rFonts w:ascii="Times New Roman" w:hAnsi="Times New Roman"/>
                <w:sz w:val="20"/>
                <w:szCs w:val="20"/>
                <w:lang w:eastAsia="lv-LV"/>
              </w:rPr>
              <w:t>vai</w:t>
            </w:r>
            <w:r w:rsidR="00FA496A" w:rsidRPr="00CD1DC3">
              <w:rPr>
                <w:rFonts w:ascii="Times New Roman" w:hAnsi="Times New Roman"/>
                <w:sz w:val="20"/>
                <w:szCs w:val="20"/>
                <w:lang w:eastAsia="lv-LV"/>
              </w:rPr>
              <w:t xml:space="preserve"> beznodokļu valstu un teritoriju sarakstā (</w:t>
            </w:r>
            <w:hyperlink r:id="rId9" w:history="1">
              <w:r w:rsidR="00FA496A" w:rsidRPr="00CD1DC3">
                <w:rPr>
                  <w:rStyle w:val="Hyperlink"/>
                  <w:rFonts w:ascii="Times New Roman" w:hAnsi="Times New Roman"/>
                  <w:sz w:val="20"/>
                  <w:szCs w:val="20"/>
                  <w:lang w:eastAsia="lv-LV"/>
                </w:rPr>
                <w:t>https://likumi.lv/ta/id/343175-zemu-nodoklu-vai-beznodoklu-valstu-un-teritoriju-saraksts</w:t>
              </w:r>
            </w:hyperlink>
            <w:r w:rsidR="00FA496A">
              <w:rPr>
                <w:rFonts w:ascii="Times New Roman" w:hAnsi="Times New Roman"/>
                <w:sz w:val="20"/>
                <w:szCs w:val="20"/>
                <w:lang w:eastAsia="lv-LV"/>
              </w:rPr>
              <w:t xml:space="preserve">; </w:t>
            </w:r>
            <w:hyperlink r:id="rId10" w:history="1">
              <w:r w:rsidR="00FA496A" w:rsidRPr="009854D0">
                <w:rPr>
                  <w:rStyle w:val="Hyperlink"/>
                  <w:rFonts w:ascii="Times New Roman" w:hAnsi="Times New Roman"/>
                  <w:sz w:val="20"/>
                  <w:szCs w:val="20"/>
                  <w:lang w:eastAsia="lv-LV"/>
                </w:rPr>
                <w:t>https://www.consilium.europa.eu/en/policies/eu-list-of-non-cooperative-jurisdictions/</w:t>
              </w:r>
            </w:hyperlink>
            <w:r w:rsidR="00FA496A" w:rsidRPr="00CD1DC3">
              <w:rPr>
                <w:rFonts w:ascii="Times New Roman" w:hAnsi="Times New Roman"/>
                <w:sz w:val="20"/>
                <w:szCs w:val="20"/>
                <w:lang w:eastAsia="lv-LV"/>
              </w:rPr>
              <w:t>)</w:t>
            </w:r>
            <w:r w:rsidRPr="00153B2C">
              <w:rPr>
                <w:rFonts w:ascii="Times New Roman" w:hAnsi="Times New Roman"/>
                <w:sz w:val="20"/>
                <w:szCs w:val="20"/>
              </w:rPr>
              <w:t>;</w:t>
            </w:r>
          </w:p>
          <w:p w14:paraId="43912B03" w14:textId="77777777" w:rsidR="0061311F" w:rsidRPr="00153B2C" w:rsidRDefault="0061311F" w:rsidP="009A50E9">
            <w:pPr>
              <w:pStyle w:val="ListParagraph"/>
              <w:numPr>
                <w:ilvl w:val="0"/>
                <w:numId w:val="7"/>
              </w:numPr>
              <w:spacing w:after="120"/>
              <w:contextualSpacing w:val="0"/>
              <w:jc w:val="both"/>
              <w:rPr>
                <w:rFonts w:ascii="Times New Roman" w:hAnsi="Times New Roman"/>
                <w:sz w:val="20"/>
                <w:szCs w:val="20"/>
              </w:rPr>
            </w:pPr>
            <w:r w:rsidRPr="00153B2C">
              <w:rPr>
                <w:rFonts w:ascii="Times New Roman" w:hAnsi="Times New Roman"/>
                <w:sz w:val="20"/>
                <w:szCs w:val="20"/>
              </w:rPr>
              <w:t>valsti</w:t>
            </w:r>
            <w:r w:rsidR="00254262" w:rsidRPr="00153B2C">
              <w:rPr>
                <w:rFonts w:ascii="Times New Roman" w:hAnsi="Times New Roman"/>
                <w:sz w:val="20"/>
                <w:szCs w:val="20"/>
              </w:rPr>
              <w:t xml:space="preserve"> vai teritoriju</w:t>
            </w:r>
            <w:r w:rsidRPr="00153B2C">
              <w:rPr>
                <w:rFonts w:ascii="Times New Roman" w:hAnsi="Times New Roman"/>
                <w:sz w:val="20"/>
                <w:szCs w:val="20"/>
              </w:rPr>
              <w:t xml:space="preserve">, pret kuru </w:t>
            </w:r>
            <w:r w:rsidR="00DA0A1B" w:rsidRPr="00153B2C">
              <w:rPr>
                <w:rFonts w:ascii="Times New Roman" w:hAnsi="Times New Roman"/>
                <w:sz w:val="20"/>
                <w:szCs w:val="20"/>
              </w:rPr>
              <w:t xml:space="preserve">noteiktas </w:t>
            </w:r>
            <w:r w:rsidR="00DA0A1B" w:rsidRPr="00153B2C">
              <w:rPr>
                <w:rFonts w:ascii="Times New Roman" w:hAnsi="Times New Roman"/>
                <w:sz w:val="20"/>
                <w:szCs w:val="20"/>
                <w:lang w:eastAsia="lv-LV"/>
              </w:rPr>
              <w:t xml:space="preserve">Starptautiskās, Nacionālās vai  atsevišķas </w:t>
            </w:r>
            <w:r w:rsidR="00A94A6C" w:rsidRPr="00153B2C">
              <w:rPr>
                <w:rFonts w:ascii="Times New Roman" w:hAnsi="Times New Roman"/>
                <w:sz w:val="20"/>
                <w:szCs w:val="20"/>
                <w:lang w:eastAsia="lv-LV"/>
              </w:rPr>
              <w:t xml:space="preserve">Eiropas Savienības vai </w:t>
            </w:r>
            <w:r w:rsidR="00DA0A1B" w:rsidRPr="00153B2C">
              <w:rPr>
                <w:rFonts w:ascii="Times New Roman" w:hAnsi="Times New Roman"/>
                <w:sz w:val="20"/>
                <w:szCs w:val="20"/>
                <w:lang w:eastAsia="lv-LV"/>
              </w:rPr>
              <w:t>Ziemeļatlantijas līguma organizācijas dalībvalsts</w:t>
            </w:r>
            <w:r w:rsidR="00A94A6C" w:rsidRPr="00153B2C">
              <w:rPr>
                <w:rFonts w:ascii="Times New Roman" w:hAnsi="Times New Roman"/>
                <w:sz w:val="20"/>
                <w:szCs w:val="20"/>
                <w:lang w:eastAsia="lv-LV"/>
              </w:rPr>
              <w:t xml:space="preserve">, </w:t>
            </w:r>
            <w:r w:rsidR="000C5CB1" w:rsidRPr="00153B2C">
              <w:rPr>
                <w:rFonts w:ascii="Times New Roman" w:hAnsi="Times New Roman"/>
                <w:sz w:val="20"/>
                <w:szCs w:val="20"/>
                <w:lang w:eastAsia="lv-LV"/>
              </w:rPr>
              <w:t>piemēram</w:t>
            </w:r>
            <w:r w:rsidR="00A94A6C" w:rsidRPr="00153B2C">
              <w:rPr>
                <w:rFonts w:ascii="Times New Roman" w:hAnsi="Times New Roman"/>
                <w:sz w:val="20"/>
                <w:szCs w:val="20"/>
                <w:lang w:eastAsia="lv-LV"/>
              </w:rPr>
              <w:t xml:space="preserve"> OFAC,</w:t>
            </w:r>
            <w:r w:rsidR="00DA0A1B" w:rsidRPr="00153B2C">
              <w:rPr>
                <w:rFonts w:ascii="Times New Roman" w:hAnsi="Times New Roman"/>
                <w:sz w:val="20"/>
                <w:szCs w:val="20"/>
                <w:lang w:eastAsia="lv-LV"/>
              </w:rPr>
              <w:t xml:space="preserve"> noteiktas sankcijas</w:t>
            </w:r>
            <w:r w:rsidRPr="00153B2C">
              <w:rPr>
                <w:rFonts w:ascii="Times New Roman" w:hAnsi="Times New Roman"/>
                <w:sz w:val="20"/>
                <w:szCs w:val="20"/>
              </w:rPr>
              <w:t xml:space="preserve"> (skat. </w:t>
            </w:r>
            <w:hyperlink r:id="rId11" w:anchor="/main" w:history="1">
              <w:r w:rsidRPr="00153B2C">
                <w:rPr>
                  <w:rStyle w:val="Hyperlink"/>
                  <w:rFonts w:ascii="Times New Roman" w:hAnsi="Times New Roman"/>
                  <w:sz w:val="20"/>
                  <w:szCs w:val="20"/>
                </w:rPr>
                <w:t>https://www.sanctionsmap.eu/#/main</w:t>
              </w:r>
            </w:hyperlink>
            <w:r w:rsidRPr="00153B2C">
              <w:rPr>
                <w:rFonts w:ascii="Times New Roman" w:hAnsi="Times New Roman"/>
                <w:sz w:val="20"/>
                <w:szCs w:val="20"/>
              </w:rPr>
              <w:t xml:space="preserve"> </w:t>
            </w:r>
            <w:hyperlink r:id="rId12" w:history="1">
              <w:r w:rsidRPr="00153B2C">
                <w:rPr>
                  <w:rStyle w:val="Hyperlink"/>
                  <w:rFonts w:ascii="Times New Roman" w:hAnsi="Times New Roman"/>
                  <w:sz w:val="20"/>
                  <w:szCs w:val="20"/>
                </w:rPr>
                <w:t>https://www.treasury.gov/resource-center/sanctions/Programs/Pages/Programs.aspx</w:t>
              </w:r>
            </w:hyperlink>
            <w:r w:rsidR="00A94A6C" w:rsidRPr="00153B2C">
              <w:rPr>
                <w:rStyle w:val="Hyperlink"/>
                <w:rFonts w:ascii="Times New Roman" w:hAnsi="Times New Roman"/>
                <w:sz w:val="20"/>
                <w:szCs w:val="20"/>
              </w:rPr>
              <w:t xml:space="preserve">; </w:t>
            </w:r>
            <w:hyperlink r:id="rId13" w:history="1">
              <w:r w:rsidR="00A94A6C" w:rsidRPr="00153B2C">
                <w:rPr>
                  <w:rStyle w:val="Hyperlink"/>
                  <w:rFonts w:ascii="Times New Roman" w:hAnsi="Times New Roman"/>
                  <w:sz w:val="20"/>
                  <w:szCs w:val="20"/>
                </w:rPr>
                <w:t>https://sanctionssearch.ofac.treas.gov/</w:t>
              </w:r>
            </w:hyperlink>
            <w:r w:rsidRPr="00153B2C">
              <w:rPr>
                <w:rFonts w:ascii="Times New Roman" w:hAnsi="Times New Roman"/>
                <w:sz w:val="20"/>
                <w:szCs w:val="20"/>
              </w:rPr>
              <w:t xml:space="preserve">); </w:t>
            </w:r>
          </w:p>
          <w:p w14:paraId="332BDB72" w14:textId="70B758B5" w:rsidR="0061311F" w:rsidRPr="00153B2C" w:rsidRDefault="0061311F" w:rsidP="009A50E9">
            <w:pPr>
              <w:pStyle w:val="ListParagraph"/>
              <w:numPr>
                <w:ilvl w:val="0"/>
                <w:numId w:val="7"/>
              </w:numPr>
              <w:spacing w:after="120"/>
              <w:contextualSpacing w:val="0"/>
              <w:jc w:val="both"/>
              <w:rPr>
                <w:rFonts w:ascii="Times New Roman" w:hAnsi="Times New Roman"/>
                <w:sz w:val="20"/>
                <w:szCs w:val="20"/>
              </w:rPr>
            </w:pPr>
            <w:r w:rsidRPr="00153B2C">
              <w:rPr>
                <w:rFonts w:ascii="Times New Roman" w:hAnsi="Times New Roman"/>
                <w:sz w:val="20"/>
                <w:szCs w:val="20"/>
              </w:rPr>
              <w:t>valsti</w:t>
            </w:r>
            <w:r w:rsidR="00254262" w:rsidRPr="00153B2C">
              <w:rPr>
                <w:rFonts w:ascii="Times New Roman" w:hAnsi="Times New Roman"/>
                <w:sz w:val="20"/>
                <w:szCs w:val="20"/>
              </w:rPr>
              <w:t xml:space="preserve"> vai teritoriju</w:t>
            </w:r>
            <w:r w:rsidRPr="00153B2C">
              <w:rPr>
                <w:rFonts w:ascii="Times New Roman" w:hAnsi="Times New Roman"/>
                <w:sz w:val="20"/>
                <w:szCs w:val="20"/>
              </w:rPr>
              <w:t>, kas iekļauta starptautiskās Finanšu darījumu darba grupas (</w:t>
            </w:r>
            <w:r w:rsidRPr="00153B2C">
              <w:rPr>
                <w:rFonts w:ascii="Times New Roman" w:hAnsi="Times New Roman"/>
                <w:i/>
                <w:sz w:val="20"/>
                <w:szCs w:val="20"/>
              </w:rPr>
              <w:t>Financial Action Task Force</w:t>
            </w:r>
            <w:r w:rsidRPr="00153B2C">
              <w:rPr>
                <w:rFonts w:ascii="Times New Roman" w:hAnsi="Times New Roman"/>
                <w:sz w:val="20"/>
                <w:szCs w:val="20"/>
              </w:rPr>
              <w:t xml:space="preserve">) sarakstā (skat. </w:t>
            </w:r>
            <w:hyperlink r:id="rId14" w:anchor="high-risk" w:history="1">
              <w:r w:rsidR="00254EBE" w:rsidRPr="00254EBE">
                <w:rPr>
                  <w:rStyle w:val="Hyperlink"/>
                  <w:rFonts w:ascii="Times New Roman" w:hAnsi="Times New Roman"/>
                  <w:sz w:val="20"/>
                  <w:szCs w:val="20"/>
                </w:rPr>
                <w:t>https://www.fatf-gafi.org/countries/#high-risk</w:t>
              </w:r>
            </w:hyperlink>
            <w:r w:rsidRPr="00153B2C">
              <w:rPr>
                <w:rFonts w:ascii="Times New Roman" w:hAnsi="Times New Roman"/>
                <w:sz w:val="20"/>
                <w:szCs w:val="20"/>
              </w:rPr>
              <w:t>);</w:t>
            </w:r>
          </w:p>
          <w:p w14:paraId="348E7796" w14:textId="33678DDD" w:rsidR="00254262" w:rsidRPr="00153B2C" w:rsidRDefault="00463543" w:rsidP="009A50E9">
            <w:pPr>
              <w:pStyle w:val="ListParagraph"/>
              <w:numPr>
                <w:ilvl w:val="0"/>
                <w:numId w:val="7"/>
              </w:numPr>
              <w:spacing w:after="120"/>
              <w:contextualSpacing w:val="0"/>
              <w:jc w:val="both"/>
              <w:rPr>
                <w:rFonts w:ascii="Times New Roman" w:hAnsi="Times New Roman"/>
                <w:sz w:val="20"/>
                <w:szCs w:val="20"/>
              </w:rPr>
            </w:pPr>
            <w:r>
              <w:rPr>
                <w:rFonts w:ascii="Times New Roman" w:hAnsi="Times New Roman"/>
                <w:sz w:val="20"/>
                <w:szCs w:val="20"/>
              </w:rPr>
              <w:t xml:space="preserve"> </w:t>
            </w:r>
            <w:bookmarkStart w:id="6" w:name="_Hlk144217487"/>
            <w:r w:rsidRPr="00463543">
              <w:rPr>
                <w:rFonts w:ascii="Times New Roman" w:hAnsi="Times New Roman"/>
                <w:sz w:val="20"/>
                <w:szCs w:val="20"/>
              </w:rPr>
              <w:t xml:space="preserve">valsti, </w:t>
            </w:r>
            <w:r w:rsidRPr="00463543">
              <w:rPr>
                <w:rFonts w:ascii="Times New Roman" w:hAnsi="Times New Roman"/>
                <w:sz w:val="20"/>
                <w:szCs w:val="20"/>
                <w:lang w:eastAsia="lv-LV"/>
              </w:rPr>
              <w:t xml:space="preserve">kuru Eiropas Komisija saskaņā ar Deleģēto regulu (ES) 2022/229 (2022.gada 7.janvāris) ir noteikusi kā </w:t>
            </w:r>
            <w:r w:rsidRPr="00463543">
              <w:rPr>
                <w:rFonts w:ascii="Times New Roman" w:hAnsi="Times New Roman"/>
                <w:color w:val="000000"/>
                <w:sz w:val="20"/>
                <w:szCs w:val="20"/>
                <w:lang w:eastAsia="lv-LV"/>
              </w:rPr>
              <w:t>augsta riska treš</w:t>
            </w:r>
            <w:r w:rsidRPr="00463543">
              <w:rPr>
                <w:rFonts w:ascii="Times New Roman" w:hAnsi="Times New Roman"/>
                <w:sz w:val="20"/>
                <w:szCs w:val="20"/>
                <w:lang w:eastAsia="lv-LV"/>
              </w:rPr>
              <w:t>o valsti</w:t>
            </w:r>
            <w:r w:rsidRPr="00463543">
              <w:rPr>
                <w:rFonts w:ascii="Times New Roman" w:hAnsi="Times New Roman"/>
                <w:color w:val="000000"/>
                <w:sz w:val="20"/>
                <w:szCs w:val="20"/>
                <w:lang w:eastAsia="lv-LV"/>
              </w:rPr>
              <w:t>, kas nepietiekami cīnās ar noziedzīgi iegūtu līdzekļu legalizāciju un terorisma finansēšanu</w:t>
            </w:r>
            <w:r w:rsidRPr="00463543">
              <w:rPr>
                <w:rFonts w:ascii="Times New Roman" w:hAnsi="Times New Roman"/>
                <w:sz w:val="20"/>
                <w:szCs w:val="20"/>
                <w:lang w:eastAsia="lv-LV"/>
              </w:rPr>
              <w:t xml:space="preserve"> (</w:t>
            </w:r>
            <w:hyperlink r:id="rId15" w:history="1">
              <w:r w:rsidRPr="00463543">
                <w:rPr>
                  <w:rStyle w:val="Hyperlink"/>
                  <w:rFonts w:ascii="Times New Roman" w:hAnsi="Times New Roman"/>
                  <w:sz w:val="20"/>
                  <w:szCs w:val="20"/>
                  <w:lang w:eastAsia="lv-LV"/>
                </w:rPr>
                <w:t>https://eur-lex.europa.eu/legal-content/LV/TXT/PDF/?uri=CELEX:32022R0229&amp;qid=1645607900056&amp;from=EN</w:t>
              </w:r>
            </w:hyperlink>
            <w:r w:rsidRPr="00463543">
              <w:rPr>
                <w:rFonts w:ascii="Times New Roman" w:hAnsi="Times New Roman"/>
                <w:sz w:val="20"/>
                <w:szCs w:val="20"/>
                <w:lang w:eastAsia="lv-LV"/>
              </w:rPr>
              <w:t xml:space="preserve"> )</w:t>
            </w:r>
            <w:bookmarkEnd w:id="6"/>
            <w:r w:rsidR="00254262" w:rsidRPr="00153B2C">
              <w:rPr>
                <w:rFonts w:ascii="Times New Roman" w:hAnsi="Times New Roman"/>
                <w:sz w:val="20"/>
                <w:szCs w:val="20"/>
              </w:rPr>
              <w:t>;</w:t>
            </w:r>
          </w:p>
          <w:p w14:paraId="588E80CB" w14:textId="23DEFF7F" w:rsidR="0061311F" w:rsidRPr="00153B2C" w:rsidRDefault="0061311F" w:rsidP="009A50E9">
            <w:pPr>
              <w:pStyle w:val="ListParagraph"/>
              <w:numPr>
                <w:ilvl w:val="0"/>
                <w:numId w:val="7"/>
              </w:numPr>
              <w:spacing w:after="120"/>
              <w:contextualSpacing w:val="0"/>
              <w:jc w:val="both"/>
              <w:rPr>
                <w:rFonts w:ascii="Times New Roman" w:hAnsi="Times New Roman"/>
                <w:sz w:val="20"/>
                <w:szCs w:val="20"/>
              </w:rPr>
            </w:pPr>
            <w:r w:rsidRPr="00153B2C">
              <w:rPr>
                <w:rFonts w:ascii="Times New Roman" w:hAnsi="Times New Roman"/>
                <w:sz w:val="20"/>
                <w:szCs w:val="20"/>
              </w:rPr>
              <w:t>valsti</w:t>
            </w:r>
            <w:r w:rsidR="00254262" w:rsidRPr="00153B2C">
              <w:rPr>
                <w:rFonts w:ascii="Times New Roman" w:hAnsi="Times New Roman"/>
                <w:sz w:val="20"/>
                <w:szCs w:val="20"/>
              </w:rPr>
              <w:t xml:space="preserve"> vai teritoriju</w:t>
            </w:r>
            <w:r w:rsidRPr="00153B2C">
              <w:rPr>
                <w:rFonts w:ascii="Times New Roman" w:hAnsi="Times New Roman"/>
                <w:sz w:val="20"/>
                <w:szCs w:val="20"/>
              </w:rPr>
              <w:t>, kurā pastāv augsts korupcijas risks (skat.</w:t>
            </w:r>
            <w:r w:rsidR="00FE1C93">
              <w:rPr>
                <w:rStyle w:val="Hyperlink"/>
                <w:rFonts w:ascii="Times New Roman" w:hAnsi="Times New Roman"/>
                <w:sz w:val="20"/>
                <w:szCs w:val="20"/>
              </w:rPr>
              <w:t xml:space="preserve"> </w:t>
            </w:r>
            <w:hyperlink r:id="rId16" w:history="1">
              <w:r w:rsidR="00FE1C93" w:rsidRPr="001A5B88">
                <w:rPr>
                  <w:rStyle w:val="Hyperlink"/>
                  <w:rFonts w:ascii="Times New Roman" w:hAnsi="Times New Roman"/>
                  <w:sz w:val="20"/>
                  <w:szCs w:val="20"/>
                </w:rPr>
                <w:t>https://www.transparency.org/en/cpi/2021</w:t>
              </w:r>
            </w:hyperlink>
            <w:r w:rsidRPr="00153B2C">
              <w:rPr>
                <w:rFonts w:ascii="Times New Roman" w:hAnsi="Times New Roman"/>
                <w:sz w:val="20"/>
                <w:szCs w:val="20"/>
              </w:rPr>
              <w:t xml:space="preserve">); </w:t>
            </w:r>
          </w:p>
          <w:p w14:paraId="6DEFDAA3" w14:textId="77777777" w:rsidR="0061311F" w:rsidRPr="00153B2C" w:rsidRDefault="0061311F" w:rsidP="009A50E9">
            <w:pPr>
              <w:pStyle w:val="ListParagraph"/>
              <w:numPr>
                <w:ilvl w:val="0"/>
                <w:numId w:val="7"/>
              </w:numPr>
              <w:spacing w:after="120"/>
              <w:contextualSpacing w:val="0"/>
              <w:jc w:val="both"/>
              <w:rPr>
                <w:rFonts w:ascii="Times New Roman" w:hAnsi="Times New Roman"/>
                <w:sz w:val="20"/>
                <w:szCs w:val="20"/>
              </w:rPr>
            </w:pPr>
            <w:r w:rsidRPr="00153B2C">
              <w:rPr>
                <w:rFonts w:ascii="Times New Roman" w:hAnsi="Times New Roman"/>
                <w:sz w:val="20"/>
                <w:szCs w:val="20"/>
              </w:rPr>
              <w:t>valsti</w:t>
            </w:r>
            <w:r w:rsidR="00254262" w:rsidRPr="00153B2C">
              <w:rPr>
                <w:rFonts w:ascii="Times New Roman" w:hAnsi="Times New Roman"/>
                <w:sz w:val="20"/>
                <w:szCs w:val="20"/>
              </w:rPr>
              <w:t xml:space="preserve"> vai teritoriju</w:t>
            </w:r>
            <w:r w:rsidRPr="00153B2C">
              <w:rPr>
                <w:rFonts w:ascii="Times New Roman" w:hAnsi="Times New Roman"/>
                <w:sz w:val="20"/>
                <w:szCs w:val="20"/>
              </w:rPr>
              <w:t>, kurā ir augsts tādu noziedzīgu nodarījumu līmenis, kuru rezultātā var tikt noziedzīgi iegūti līdzekļi</w:t>
            </w:r>
            <w:r w:rsidR="009A50E9" w:rsidRPr="00153B2C">
              <w:rPr>
                <w:rFonts w:ascii="Times New Roman" w:hAnsi="Times New Roman"/>
                <w:sz w:val="20"/>
                <w:szCs w:val="20"/>
              </w:rPr>
              <w:t xml:space="preserve">, finansēts terorisms </w:t>
            </w:r>
            <w:r w:rsidRPr="00153B2C">
              <w:rPr>
                <w:rFonts w:ascii="Times New Roman" w:hAnsi="Times New Roman"/>
                <w:sz w:val="20"/>
                <w:szCs w:val="20"/>
              </w:rPr>
              <w:t xml:space="preserve">(skat. </w:t>
            </w:r>
            <w:hyperlink r:id="rId17" w:history="1">
              <w:r w:rsidRPr="00153B2C">
                <w:rPr>
                  <w:rStyle w:val="Hyperlink"/>
                  <w:rFonts w:ascii="Times New Roman" w:hAnsi="Times New Roman"/>
                  <w:sz w:val="20"/>
                  <w:szCs w:val="20"/>
                </w:rPr>
                <w:t>Bāzeles Pārvaldības institūta naudas atmazgāšanas un terorisma finansēšanas risku novēršanas indeksu</w:t>
              </w:r>
            </w:hyperlink>
            <w:r w:rsidRPr="00153B2C">
              <w:rPr>
                <w:rFonts w:ascii="Times New Roman" w:hAnsi="Times New Roman"/>
                <w:sz w:val="20"/>
                <w:szCs w:val="20"/>
              </w:rPr>
              <w:t>)</w:t>
            </w:r>
            <w:r w:rsidR="009A50E9" w:rsidRPr="00153B2C">
              <w:rPr>
                <w:rFonts w:ascii="Times New Roman" w:hAnsi="Times New Roman"/>
                <w:sz w:val="20"/>
                <w:szCs w:val="20"/>
              </w:rPr>
              <w:t xml:space="preserve"> vai masu iznīcināšanas ieroču izplatīšana (proliferācija);</w:t>
            </w:r>
          </w:p>
          <w:p w14:paraId="25A398D3" w14:textId="77777777" w:rsidR="009A50E9" w:rsidRPr="00153B2C" w:rsidRDefault="009A50E9" w:rsidP="009A50E9">
            <w:pPr>
              <w:pStyle w:val="ListParagraph"/>
              <w:numPr>
                <w:ilvl w:val="0"/>
                <w:numId w:val="7"/>
              </w:numPr>
              <w:spacing w:after="120"/>
              <w:contextualSpacing w:val="0"/>
              <w:jc w:val="both"/>
              <w:rPr>
                <w:rFonts w:ascii="Times New Roman" w:hAnsi="Times New Roman"/>
                <w:sz w:val="20"/>
                <w:szCs w:val="20"/>
              </w:rPr>
            </w:pPr>
            <w:r w:rsidRPr="00153B2C">
              <w:rPr>
                <w:rFonts w:ascii="Times New Roman" w:hAnsi="Times New Roman"/>
                <w:sz w:val="20"/>
                <w:szCs w:val="20"/>
              </w:rPr>
              <w:t xml:space="preserve">valsti vai teritoriju, pret kuru noteiktas Starptautiskās, Nacionālās vai atsevišķas </w:t>
            </w:r>
            <w:r w:rsidR="00A94A6C" w:rsidRPr="00153B2C">
              <w:rPr>
                <w:rFonts w:ascii="Times New Roman" w:hAnsi="Times New Roman"/>
                <w:sz w:val="20"/>
                <w:szCs w:val="20"/>
              </w:rPr>
              <w:t xml:space="preserve">Eiropas Savienības vai </w:t>
            </w:r>
            <w:r w:rsidRPr="00153B2C">
              <w:rPr>
                <w:rFonts w:ascii="Times New Roman" w:hAnsi="Times New Roman"/>
                <w:sz w:val="20"/>
                <w:szCs w:val="20"/>
              </w:rPr>
              <w:t>Ziemeļatlantijas līguma organizācijas dalībvalsts</w:t>
            </w:r>
            <w:r w:rsidR="00A94A6C" w:rsidRPr="00153B2C">
              <w:rPr>
                <w:rFonts w:ascii="Times New Roman" w:hAnsi="Times New Roman"/>
                <w:sz w:val="20"/>
                <w:szCs w:val="20"/>
              </w:rPr>
              <w:t xml:space="preserve">, </w:t>
            </w:r>
            <w:r w:rsidR="000C5CB1" w:rsidRPr="00153B2C">
              <w:rPr>
                <w:rFonts w:ascii="Times New Roman" w:hAnsi="Times New Roman"/>
                <w:sz w:val="20"/>
                <w:szCs w:val="20"/>
              </w:rPr>
              <w:t>piemēram</w:t>
            </w:r>
            <w:r w:rsidR="00A94A6C" w:rsidRPr="00153B2C">
              <w:rPr>
                <w:rFonts w:ascii="Times New Roman" w:hAnsi="Times New Roman"/>
                <w:sz w:val="20"/>
                <w:szCs w:val="20"/>
              </w:rPr>
              <w:t xml:space="preserve"> OFAC,</w:t>
            </w:r>
            <w:r w:rsidRPr="00153B2C">
              <w:rPr>
                <w:rFonts w:ascii="Times New Roman" w:hAnsi="Times New Roman"/>
                <w:sz w:val="20"/>
                <w:szCs w:val="20"/>
              </w:rPr>
              <w:t xml:space="preserve"> noteiktas sankcijas;</w:t>
            </w:r>
          </w:p>
          <w:p w14:paraId="102AA900" w14:textId="77777777" w:rsidR="009A50E9" w:rsidRPr="00153B2C" w:rsidRDefault="009A50E9" w:rsidP="009A50E9">
            <w:pPr>
              <w:pStyle w:val="ListParagraph"/>
              <w:numPr>
                <w:ilvl w:val="0"/>
                <w:numId w:val="7"/>
              </w:numPr>
              <w:spacing w:after="120"/>
              <w:contextualSpacing w:val="0"/>
              <w:jc w:val="both"/>
              <w:rPr>
                <w:rFonts w:ascii="Times New Roman" w:hAnsi="Times New Roman"/>
                <w:sz w:val="20"/>
                <w:szCs w:val="20"/>
              </w:rPr>
            </w:pPr>
            <w:r w:rsidRPr="00153B2C">
              <w:rPr>
                <w:rFonts w:ascii="Times New Roman" w:hAnsi="Times New Roman"/>
                <w:sz w:val="20"/>
                <w:szCs w:val="20"/>
              </w:rPr>
              <w:t>valsti vai teritoriju, kura sniedz finansējumu vai atbalstu teroristu darbībām vai kuras teritorijā darbojas Ministru kabineta atzītu valstu vai starptautisko organizāciju, kuras sastādījušas to personu sarakstus, kas tiek turētas aizdomās par iesaistīšanos teroristiskās darbībās vai masu iznīcināšanas ieroču izgatavošanā, glabāšanā, pārvietošanā, lietošanā vai izplatīšanā, sarakstos iekļautas teroristu organizācijas;</w:t>
            </w:r>
          </w:p>
          <w:p w14:paraId="4FA23061" w14:textId="77777777" w:rsidR="009A50E9" w:rsidRPr="00153B2C" w:rsidRDefault="009A50E9" w:rsidP="009A50E9">
            <w:pPr>
              <w:pStyle w:val="ListParagraph"/>
              <w:numPr>
                <w:ilvl w:val="0"/>
                <w:numId w:val="7"/>
              </w:numPr>
              <w:spacing w:after="120"/>
              <w:contextualSpacing w:val="0"/>
              <w:jc w:val="both"/>
              <w:rPr>
                <w:rFonts w:ascii="Times New Roman" w:hAnsi="Times New Roman"/>
                <w:sz w:val="20"/>
                <w:szCs w:val="20"/>
              </w:rPr>
            </w:pPr>
            <w:r w:rsidRPr="00153B2C">
              <w:rPr>
                <w:rFonts w:ascii="Times New Roman" w:hAnsi="Times New Roman"/>
                <w:sz w:val="20"/>
                <w:szCs w:val="20"/>
              </w:rPr>
              <w:t>valsti vai teritoriju, kura ir atteikusies sadarboties ar starptautiskajām organizācijām noziedzīgi iegūtu līdzekļu legalizācijas, terorisma finansēšanas vai masu iznīcināšanas ieroču izplatīšanas (proliferācijas) finansēšanas novēršanas jomā.</w:t>
            </w:r>
          </w:p>
        </w:tc>
        <w:tc>
          <w:tcPr>
            <w:tcW w:w="1506" w:type="dxa"/>
            <w:vAlign w:val="center"/>
          </w:tcPr>
          <w:p w14:paraId="1C26C8BD" w14:textId="77777777" w:rsidR="0061311F" w:rsidRPr="00153B2C" w:rsidRDefault="0061311F" w:rsidP="0061311F">
            <w:pPr>
              <w:rPr>
                <w:rFonts w:ascii="Times New Roman" w:hAnsi="Times New Roman" w:cs="Times New Roman"/>
                <w:b/>
              </w:rPr>
            </w:pPr>
            <w:r w:rsidRPr="00153B2C">
              <w:rPr>
                <w:rFonts w:ascii="Times New Roman" w:hAnsi="Times New Roman" w:cs="Times New Roman"/>
                <w:b/>
              </w:rPr>
              <w:lastRenderedPageBreak/>
              <w:t>Risku paaugstinošs</w:t>
            </w:r>
          </w:p>
        </w:tc>
        <w:tc>
          <w:tcPr>
            <w:tcW w:w="1471" w:type="dxa"/>
            <w:vAlign w:val="center"/>
          </w:tcPr>
          <w:p w14:paraId="16EFC9CA" w14:textId="77777777" w:rsidR="0061311F" w:rsidRPr="00153B2C" w:rsidRDefault="0061311F" w:rsidP="0061311F">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92521029"/>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088580032"/>
              </w:sdtPr>
              <w:sdtContent>
                <w:r w:rsidRPr="00153B2C">
                  <w:rPr>
                    <w:rFonts w:ascii="Segoe UI Symbol" w:eastAsia="MS Gothic" w:hAnsi="Segoe UI Symbol" w:cs="Segoe UI Symbol"/>
                    <w:szCs w:val="20"/>
                  </w:rPr>
                  <w:t>☐</w:t>
                </w:r>
              </w:sdtContent>
            </w:sdt>
          </w:p>
        </w:tc>
        <w:tc>
          <w:tcPr>
            <w:tcW w:w="2126" w:type="dxa"/>
            <w:vAlign w:val="center"/>
          </w:tcPr>
          <w:p w14:paraId="081CF6AB" w14:textId="77777777" w:rsidR="0061311F" w:rsidRPr="00153B2C" w:rsidRDefault="0061311F" w:rsidP="0061311F">
            <w:pPr>
              <w:rPr>
                <w:rFonts w:ascii="Times New Roman" w:hAnsi="Times New Roman" w:cs="Times New Roman"/>
              </w:rPr>
            </w:pPr>
          </w:p>
        </w:tc>
      </w:tr>
      <w:tr w:rsidR="0061311F" w:rsidRPr="00153B2C" w14:paraId="549F17FD" w14:textId="77777777" w:rsidTr="00F56682">
        <w:trPr>
          <w:trHeight w:val="4709"/>
        </w:trPr>
        <w:tc>
          <w:tcPr>
            <w:tcW w:w="762" w:type="dxa"/>
            <w:shd w:val="clear" w:color="auto" w:fill="D3E5F7"/>
            <w:vAlign w:val="center"/>
          </w:tcPr>
          <w:p w14:paraId="74BF951A"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lastRenderedPageBreak/>
              <w:t>2.2.</w:t>
            </w:r>
          </w:p>
        </w:tc>
        <w:tc>
          <w:tcPr>
            <w:tcW w:w="4336" w:type="dxa"/>
          </w:tcPr>
          <w:p w14:paraId="74C7FD6E" w14:textId="77777777" w:rsidR="0061311F" w:rsidRPr="00153B2C" w:rsidRDefault="0061311F" w:rsidP="00D20242">
            <w:pPr>
              <w:spacing w:after="120"/>
              <w:jc w:val="both"/>
              <w:rPr>
                <w:rFonts w:ascii="Times New Roman" w:hAnsi="Times New Roman" w:cs="Times New Roman"/>
                <w:szCs w:val="20"/>
              </w:rPr>
            </w:pPr>
            <w:r w:rsidRPr="00153B2C">
              <w:rPr>
                <w:rFonts w:ascii="Times New Roman" w:hAnsi="Times New Roman" w:cs="Times New Roman"/>
                <w:szCs w:val="20"/>
              </w:rPr>
              <w:t>Klienta rezidences vai reģistrācijas valsts ir Eiropas Savienības dalībvalsts vai valsts:</w:t>
            </w:r>
          </w:p>
          <w:p w14:paraId="37524FE2" w14:textId="77777777" w:rsidR="0061311F" w:rsidRPr="00153B2C" w:rsidRDefault="0061311F" w:rsidP="00D20242">
            <w:pPr>
              <w:pStyle w:val="ListParagraph"/>
              <w:numPr>
                <w:ilvl w:val="0"/>
                <w:numId w:val="9"/>
              </w:numPr>
              <w:spacing w:after="120"/>
              <w:contextualSpacing w:val="0"/>
              <w:jc w:val="both"/>
              <w:rPr>
                <w:rFonts w:ascii="Times New Roman" w:hAnsi="Times New Roman"/>
                <w:sz w:val="20"/>
                <w:szCs w:val="20"/>
              </w:rPr>
            </w:pPr>
            <w:r w:rsidRPr="00153B2C">
              <w:rPr>
                <w:rFonts w:ascii="Times New Roman" w:hAnsi="Times New Roman"/>
                <w:sz w:val="20"/>
                <w:szCs w:val="20"/>
              </w:rPr>
              <w:t>kuras normatīvo aktu prasības noziedzīgi iegūtu līdzekļu legalizācijas</w:t>
            </w:r>
            <w:r w:rsidR="00083AB8" w:rsidRPr="00153B2C">
              <w:rPr>
                <w:rFonts w:ascii="Times New Roman" w:hAnsi="Times New Roman"/>
                <w:sz w:val="20"/>
                <w:szCs w:val="20"/>
              </w:rPr>
              <w:t>,</w:t>
            </w:r>
            <w:r w:rsidRPr="00153B2C">
              <w:rPr>
                <w:rFonts w:ascii="Times New Roman" w:hAnsi="Times New Roman"/>
                <w:sz w:val="20"/>
                <w:szCs w:val="20"/>
              </w:rPr>
              <w:t xml:space="preserve"> terorisma finansēšanas </w:t>
            </w:r>
            <w:r w:rsidR="00083AB8" w:rsidRPr="00153B2C">
              <w:rPr>
                <w:rFonts w:ascii="Times New Roman" w:hAnsi="Times New Roman"/>
                <w:sz w:val="20"/>
                <w:szCs w:val="20"/>
              </w:rPr>
              <w:t xml:space="preserve">un masu iznīcināšanas ieroču izplatīšanas (proliferācija) finansēšanas </w:t>
            </w:r>
            <w:r w:rsidRPr="00153B2C">
              <w:rPr>
                <w:rFonts w:ascii="Times New Roman" w:hAnsi="Times New Roman"/>
                <w:sz w:val="20"/>
                <w:szCs w:val="20"/>
              </w:rPr>
              <w:t>novēršanas jomā ir līdzvērtīgas Eiropas Savienības tiesību aktu prasībām</w:t>
            </w:r>
            <w:r w:rsidR="00083AB8" w:rsidRPr="00153B2C">
              <w:rPr>
                <w:rFonts w:ascii="Times New Roman" w:hAnsi="Times New Roman"/>
                <w:sz w:val="20"/>
                <w:szCs w:val="20"/>
              </w:rPr>
              <w:t xml:space="preserve"> un valsts šīs prasības īsteno</w:t>
            </w:r>
            <w:r w:rsidRPr="00153B2C">
              <w:rPr>
                <w:rFonts w:ascii="Times New Roman" w:hAnsi="Times New Roman"/>
                <w:sz w:val="20"/>
                <w:szCs w:val="20"/>
              </w:rPr>
              <w:t>;</w:t>
            </w:r>
          </w:p>
          <w:p w14:paraId="6BCF72BB" w14:textId="77777777" w:rsidR="0061311F" w:rsidRPr="00153B2C" w:rsidRDefault="0061311F" w:rsidP="00083AB8">
            <w:pPr>
              <w:pStyle w:val="ListParagraph"/>
              <w:numPr>
                <w:ilvl w:val="0"/>
                <w:numId w:val="9"/>
              </w:numPr>
              <w:spacing w:after="120"/>
              <w:contextualSpacing w:val="0"/>
              <w:jc w:val="both"/>
              <w:rPr>
                <w:rFonts w:ascii="Times New Roman" w:hAnsi="Times New Roman"/>
                <w:sz w:val="20"/>
                <w:szCs w:val="20"/>
              </w:rPr>
            </w:pPr>
            <w:r w:rsidRPr="00153B2C">
              <w:rPr>
                <w:rFonts w:ascii="Times New Roman" w:hAnsi="Times New Roman"/>
                <w:sz w:val="20"/>
                <w:szCs w:val="20"/>
              </w:rPr>
              <w:t>kurā darbojas efektīvas noziedzīgi iegūtu līdzekļu legalizācijas</w:t>
            </w:r>
            <w:r w:rsidR="00083AB8" w:rsidRPr="00153B2C">
              <w:rPr>
                <w:rFonts w:ascii="Times New Roman" w:hAnsi="Times New Roman"/>
                <w:sz w:val="20"/>
                <w:szCs w:val="20"/>
              </w:rPr>
              <w:t>,</w:t>
            </w:r>
            <w:r w:rsidRPr="00153B2C">
              <w:rPr>
                <w:rFonts w:ascii="Times New Roman" w:hAnsi="Times New Roman"/>
                <w:sz w:val="20"/>
                <w:szCs w:val="20"/>
              </w:rPr>
              <w:t xml:space="preserve"> terorisma finansēšanas </w:t>
            </w:r>
            <w:r w:rsidR="00083AB8" w:rsidRPr="00153B2C">
              <w:rPr>
                <w:rFonts w:ascii="Times New Roman" w:hAnsi="Times New Roman"/>
                <w:sz w:val="20"/>
                <w:szCs w:val="20"/>
              </w:rPr>
              <w:t xml:space="preserve">un masu iznīcināšanas ieroču izplatīšanas (proliferācija) finansēšanas </w:t>
            </w:r>
            <w:r w:rsidRPr="00153B2C">
              <w:rPr>
                <w:rFonts w:ascii="Times New Roman" w:hAnsi="Times New Roman"/>
                <w:sz w:val="20"/>
                <w:szCs w:val="20"/>
              </w:rPr>
              <w:t xml:space="preserve">novēršanas sistēmas; </w:t>
            </w:r>
          </w:p>
          <w:p w14:paraId="107163C7" w14:textId="77777777" w:rsidR="0061311F" w:rsidRPr="00153B2C" w:rsidRDefault="0061311F" w:rsidP="00D20242">
            <w:pPr>
              <w:pStyle w:val="ListParagraph"/>
              <w:numPr>
                <w:ilvl w:val="0"/>
                <w:numId w:val="9"/>
              </w:numPr>
              <w:spacing w:after="120"/>
              <w:contextualSpacing w:val="0"/>
              <w:jc w:val="both"/>
              <w:rPr>
                <w:rFonts w:ascii="Times New Roman" w:hAnsi="Times New Roman"/>
                <w:sz w:val="20"/>
                <w:szCs w:val="20"/>
              </w:rPr>
            </w:pPr>
            <w:r w:rsidRPr="00153B2C">
              <w:rPr>
                <w:rFonts w:ascii="Times New Roman" w:hAnsi="Times New Roman"/>
                <w:sz w:val="20"/>
                <w:szCs w:val="20"/>
              </w:rPr>
              <w:t xml:space="preserve">kurā ir zems korupcijas risks; </w:t>
            </w:r>
          </w:p>
          <w:p w14:paraId="690D75E0" w14:textId="77777777" w:rsidR="0061311F" w:rsidRPr="00153B2C" w:rsidRDefault="0061311F" w:rsidP="00D20242">
            <w:pPr>
              <w:pStyle w:val="ListParagraph"/>
              <w:numPr>
                <w:ilvl w:val="0"/>
                <w:numId w:val="9"/>
              </w:numPr>
              <w:spacing w:after="120"/>
              <w:contextualSpacing w:val="0"/>
              <w:jc w:val="both"/>
              <w:rPr>
                <w:rFonts w:ascii="Times New Roman" w:hAnsi="Times New Roman"/>
                <w:sz w:val="20"/>
                <w:szCs w:val="20"/>
              </w:rPr>
            </w:pPr>
            <w:r w:rsidRPr="00153B2C">
              <w:rPr>
                <w:rFonts w:ascii="Times New Roman" w:hAnsi="Times New Roman"/>
                <w:sz w:val="20"/>
                <w:szCs w:val="20"/>
              </w:rPr>
              <w:t xml:space="preserve">kurā ir zems tādu noziedzīgu nodarījumu līmenis, kura rezultātā var tikt noziedzīgi iegūti līdzekļi. </w:t>
            </w:r>
          </w:p>
          <w:p w14:paraId="446FEF23" w14:textId="77777777" w:rsidR="0061311F" w:rsidRPr="00153B2C" w:rsidRDefault="0061311F" w:rsidP="00D20242">
            <w:pPr>
              <w:jc w:val="both"/>
              <w:rPr>
                <w:rFonts w:ascii="Times New Roman" w:hAnsi="Times New Roman" w:cs="Times New Roman"/>
                <w:szCs w:val="20"/>
              </w:rPr>
            </w:pPr>
          </w:p>
        </w:tc>
        <w:tc>
          <w:tcPr>
            <w:tcW w:w="1506" w:type="dxa"/>
            <w:vAlign w:val="center"/>
          </w:tcPr>
          <w:p w14:paraId="1535E69D" w14:textId="77777777" w:rsidR="0061311F" w:rsidRPr="00153B2C" w:rsidRDefault="0061311F" w:rsidP="0061311F">
            <w:pPr>
              <w:rPr>
                <w:rFonts w:ascii="Times New Roman" w:hAnsi="Times New Roman" w:cs="Times New Roman"/>
                <w:b/>
              </w:rPr>
            </w:pPr>
            <w:r w:rsidRPr="00153B2C">
              <w:rPr>
                <w:rFonts w:ascii="Times New Roman" w:hAnsi="Times New Roman" w:cs="Times New Roman"/>
                <w:b/>
              </w:rPr>
              <w:t>Risku pazeminošs</w:t>
            </w:r>
          </w:p>
        </w:tc>
        <w:tc>
          <w:tcPr>
            <w:tcW w:w="1471" w:type="dxa"/>
            <w:vAlign w:val="center"/>
          </w:tcPr>
          <w:p w14:paraId="4FDCC0CB" w14:textId="77777777" w:rsidR="0061311F" w:rsidRPr="00153B2C" w:rsidRDefault="0061311F" w:rsidP="0061311F">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426709261"/>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665969945"/>
              </w:sdtPr>
              <w:sdtContent>
                <w:r w:rsidRPr="00153B2C">
                  <w:rPr>
                    <w:rFonts w:ascii="Segoe UI Symbol" w:eastAsia="MS Gothic" w:hAnsi="Segoe UI Symbol" w:cs="Segoe UI Symbol"/>
                    <w:szCs w:val="20"/>
                  </w:rPr>
                  <w:t>☐</w:t>
                </w:r>
              </w:sdtContent>
            </w:sdt>
          </w:p>
        </w:tc>
        <w:tc>
          <w:tcPr>
            <w:tcW w:w="2126" w:type="dxa"/>
            <w:vAlign w:val="center"/>
          </w:tcPr>
          <w:p w14:paraId="62DD0895" w14:textId="77777777" w:rsidR="0061311F" w:rsidRPr="00153B2C" w:rsidRDefault="0061311F" w:rsidP="0061311F">
            <w:pPr>
              <w:rPr>
                <w:rFonts w:ascii="Times New Roman" w:hAnsi="Times New Roman" w:cs="Times New Roman"/>
              </w:rPr>
            </w:pPr>
          </w:p>
        </w:tc>
      </w:tr>
      <w:tr w:rsidR="0061311F" w:rsidRPr="00153B2C" w14:paraId="5AE6DEEB" w14:textId="77777777" w:rsidTr="00F56682">
        <w:trPr>
          <w:trHeight w:val="462"/>
        </w:trPr>
        <w:tc>
          <w:tcPr>
            <w:tcW w:w="762" w:type="dxa"/>
            <w:shd w:val="clear" w:color="auto" w:fill="D3E5F7"/>
            <w:vAlign w:val="center"/>
          </w:tcPr>
          <w:p w14:paraId="76683945"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 xml:space="preserve">3. </w:t>
            </w:r>
          </w:p>
        </w:tc>
        <w:tc>
          <w:tcPr>
            <w:tcW w:w="9439" w:type="dxa"/>
            <w:gridSpan w:val="4"/>
            <w:shd w:val="clear" w:color="auto" w:fill="ECF3FA"/>
            <w:vAlign w:val="center"/>
          </w:tcPr>
          <w:p w14:paraId="176A0FA5" w14:textId="77777777" w:rsidR="0061311F" w:rsidRPr="00153B2C" w:rsidRDefault="0061311F" w:rsidP="00D20242">
            <w:pPr>
              <w:jc w:val="both"/>
              <w:rPr>
                <w:rFonts w:ascii="Times New Roman" w:hAnsi="Times New Roman" w:cs="Times New Roman"/>
              </w:rPr>
            </w:pPr>
            <w:r w:rsidRPr="00153B2C">
              <w:rPr>
                <w:rFonts w:ascii="Times New Roman" w:hAnsi="Times New Roman" w:cs="Times New Roman"/>
                <w:b/>
              </w:rPr>
              <w:t xml:space="preserve">Klienta izmantoto pakalpojumu un produktu risks </w:t>
            </w:r>
          </w:p>
        </w:tc>
      </w:tr>
      <w:tr w:rsidR="0061311F" w:rsidRPr="00153B2C" w14:paraId="7BFED5DA" w14:textId="77777777" w:rsidTr="00F56682">
        <w:tc>
          <w:tcPr>
            <w:tcW w:w="762" w:type="dxa"/>
            <w:shd w:val="clear" w:color="auto" w:fill="D3E5F7"/>
            <w:vAlign w:val="center"/>
          </w:tcPr>
          <w:p w14:paraId="6602BD21"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3.1.</w:t>
            </w:r>
          </w:p>
        </w:tc>
        <w:tc>
          <w:tcPr>
            <w:tcW w:w="4336" w:type="dxa"/>
            <w:vAlign w:val="center"/>
          </w:tcPr>
          <w:p w14:paraId="121E7A13" w14:textId="77777777" w:rsidR="0061311F" w:rsidRPr="00153B2C" w:rsidRDefault="00DA0A1B" w:rsidP="00D20242">
            <w:pPr>
              <w:spacing w:after="120"/>
              <w:jc w:val="both"/>
              <w:rPr>
                <w:rFonts w:ascii="Times New Roman" w:hAnsi="Times New Roman" w:cs="Times New Roman"/>
                <w:szCs w:val="20"/>
              </w:rPr>
            </w:pPr>
            <w:r w:rsidRPr="00153B2C">
              <w:rPr>
                <w:rFonts w:ascii="Times New Roman" w:hAnsi="Times New Roman" w:cs="Times New Roman"/>
                <w:szCs w:val="20"/>
              </w:rPr>
              <w:t>Klienta izmanto šādus pakalpojumus un produktus</w:t>
            </w:r>
            <w:r w:rsidR="0061311F" w:rsidRPr="00153B2C">
              <w:rPr>
                <w:rFonts w:ascii="Times New Roman" w:hAnsi="Times New Roman" w:cs="Times New Roman"/>
                <w:szCs w:val="20"/>
              </w:rPr>
              <w:t>:</w:t>
            </w:r>
          </w:p>
          <w:p w14:paraId="363DF1A3" w14:textId="77777777" w:rsidR="0061311F" w:rsidRPr="00153B2C" w:rsidRDefault="0061311F" w:rsidP="00DB3369">
            <w:pPr>
              <w:pStyle w:val="ListParagraph"/>
              <w:numPr>
                <w:ilvl w:val="0"/>
                <w:numId w:val="10"/>
              </w:numPr>
              <w:spacing w:after="120"/>
              <w:contextualSpacing w:val="0"/>
              <w:jc w:val="both"/>
              <w:rPr>
                <w:rFonts w:ascii="Times New Roman" w:hAnsi="Times New Roman"/>
                <w:sz w:val="20"/>
                <w:szCs w:val="20"/>
              </w:rPr>
            </w:pPr>
            <w:r w:rsidRPr="00153B2C">
              <w:rPr>
                <w:rFonts w:ascii="Times New Roman" w:hAnsi="Times New Roman"/>
                <w:sz w:val="20"/>
                <w:szCs w:val="20"/>
              </w:rPr>
              <w:t>pakalpojumi</w:t>
            </w:r>
            <w:r w:rsidR="00DA0A1B" w:rsidRPr="00153B2C">
              <w:rPr>
                <w:rFonts w:ascii="Times New Roman" w:hAnsi="Times New Roman"/>
                <w:sz w:val="20"/>
                <w:szCs w:val="20"/>
              </w:rPr>
              <w:t xml:space="preserve"> ar privātbaņķiera iesaisti</w:t>
            </w:r>
            <w:r w:rsidR="00DB3369" w:rsidRPr="00153B2C">
              <w:rPr>
                <w:rFonts w:ascii="Times New Roman" w:hAnsi="Times New Roman"/>
                <w:sz w:val="20"/>
                <w:szCs w:val="20"/>
              </w:rPr>
              <w:t xml:space="preserve"> saziņa ar advokātu</w:t>
            </w:r>
            <w:r w:rsidRPr="00153B2C">
              <w:rPr>
                <w:rFonts w:ascii="Times New Roman" w:hAnsi="Times New Roman"/>
                <w:sz w:val="20"/>
                <w:szCs w:val="20"/>
              </w:rPr>
              <w:t>;</w:t>
            </w:r>
          </w:p>
          <w:p w14:paraId="016BBFAD" w14:textId="77777777" w:rsidR="0061311F" w:rsidRPr="00153B2C" w:rsidRDefault="0061311F" w:rsidP="00DB3369">
            <w:pPr>
              <w:pStyle w:val="ListParagraph"/>
              <w:numPr>
                <w:ilvl w:val="0"/>
                <w:numId w:val="10"/>
              </w:numPr>
              <w:spacing w:after="120"/>
              <w:contextualSpacing w:val="0"/>
              <w:jc w:val="both"/>
              <w:rPr>
                <w:rFonts w:ascii="Times New Roman" w:hAnsi="Times New Roman"/>
                <w:sz w:val="20"/>
                <w:szCs w:val="20"/>
              </w:rPr>
            </w:pPr>
            <w:r w:rsidRPr="00153B2C">
              <w:rPr>
                <w:rFonts w:ascii="Times New Roman" w:hAnsi="Times New Roman"/>
                <w:sz w:val="20"/>
                <w:szCs w:val="20"/>
              </w:rPr>
              <w:t>pakalpojumi, produkti vai piegādes kanāli, kas veicina anonimitāti;</w:t>
            </w:r>
          </w:p>
          <w:p w14:paraId="1DA511F0" w14:textId="77777777" w:rsidR="0061311F" w:rsidRPr="00153B2C" w:rsidRDefault="0061311F" w:rsidP="00DB3369">
            <w:pPr>
              <w:pStyle w:val="ListParagraph"/>
              <w:numPr>
                <w:ilvl w:val="0"/>
                <w:numId w:val="10"/>
              </w:numPr>
              <w:spacing w:after="120"/>
              <w:contextualSpacing w:val="0"/>
              <w:jc w:val="both"/>
              <w:rPr>
                <w:rFonts w:ascii="Times New Roman" w:hAnsi="Times New Roman"/>
                <w:sz w:val="20"/>
                <w:szCs w:val="20"/>
              </w:rPr>
            </w:pPr>
            <w:r w:rsidRPr="00153B2C">
              <w:rPr>
                <w:rFonts w:ascii="Times New Roman" w:hAnsi="Times New Roman"/>
                <w:sz w:val="20"/>
                <w:szCs w:val="20"/>
              </w:rPr>
              <w:t xml:space="preserve">pakalpojumi, produkti vai piegādes kanāli, kas ierobežo klienta izpētes vai personiskās un saimnieciskās darbības pārzināšanas iespējas; </w:t>
            </w:r>
          </w:p>
          <w:p w14:paraId="60ADDF9B" w14:textId="77777777" w:rsidR="0061311F" w:rsidRPr="00153B2C" w:rsidRDefault="0061311F" w:rsidP="00DB3369">
            <w:pPr>
              <w:pStyle w:val="ListParagraph"/>
              <w:numPr>
                <w:ilvl w:val="0"/>
                <w:numId w:val="10"/>
              </w:numPr>
              <w:spacing w:after="120"/>
              <w:contextualSpacing w:val="0"/>
              <w:jc w:val="both"/>
              <w:rPr>
                <w:rFonts w:ascii="Times New Roman" w:hAnsi="Times New Roman"/>
                <w:sz w:val="20"/>
                <w:szCs w:val="20"/>
              </w:rPr>
            </w:pPr>
            <w:r w:rsidRPr="00153B2C">
              <w:rPr>
                <w:rFonts w:ascii="Times New Roman" w:hAnsi="Times New Roman"/>
                <w:sz w:val="20"/>
                <w:szCs w:val="20"/>
              </w:rPr>
              <w:t>jauna veida pakalpojumi, produkti vai to piegādes kanāli vai jaunas tehnoloģijas, kas veicina anonimitāti</w:t>
            </w:r>
            <w:r w:rsidR="00DB3369" w:rsidRPr="00153B2C">
              <w:rPr>
                <w:rFonts w:ascii="Times New Roman" w:hAnsi="Times New Roman"/>
                <w:sz w:val="20"/>
                <w:szCs w:val="20"/>
              </w:rPr>
              <w:t>.</w:t>
            </w:r>
          </w:p>
        </w:tc>
        <w:tc>
          <w:tcPr>
            <w:tcW w:w="1506" w:type="dxa"/>
            <w:vAlign w:val="center"/>
          </w:tcPr>
          <w:p w14:paraId="0968243A" w14:textId="77777777" w:rsidR="0061311F" w:rsidRPr="00153B2C" w:rsidRDefault="0061311F" w:rsidP="0061311F">
            <w:pPr>
              <w:rPr>
                <w:rFonts w:ascii="Times New Roman" w:hAnsi="Times New Roman" w:cs="Times New Roman"/>
                <w:b/>
              </w:rPr>
            </w:pPr>
            <w:r w:rsidRPr="00153B2C">
              <w:rPr>
                <w:rFonts w:ascii="Times New Roman" w:hAnsi="Times New Roman" w:cs="Times New Roman"/>
                <w:b/>
              </w:rPr>
              <w:t>Risku paaugstinošs</w:t>
            </w:r>
          </w:p>
        </w:tc>
        <w:tc>
          <w:tcPr>
            <w:tcW w:w="1471" w:type="dxa"/>
            <w:vAlign w:val="center"/>
          </w:tcPr>
          <w:p w14:paraId="7B4277DE" w14:textId="77777777" w:rsidR="0061311F" w:rsidRPr="00153B2C" w:rsidRDefault="0061311F" w:rsidP="0061311F">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240340125"/>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32635686"/>
              </w:sdtPr>
              <w:sdtContent>
                <w:r w:rsidRPr="00153B2C">
                  <w:rPr>
                    <w:rFonts w:ascii="Segoe UI Symbol" w:eastAsia="MS Gothic" w:hAnsi="Segoe UI Symbol" w:cs="Segoe UI Symbol"/>
                    <w:szCs w:val="20"/>
                  </w:rPr>
                  <w:t>☐</w:t>
                </w:r>
              </w:sdtContent>
            </w:sdt>
          </w:p>
        </w:tc>
        <w:tc>
          <w:tcPr>
            <w:tcW w:w="2126" w:type="dxa"/>
            <w:vAlign w:val="center"/>
          </w:tcPr>
          <w:p w14:paraId="3FFD85B2" w14:textId="77777777" w:rsidR="0061311F" w:rsidRPr="00153B2C" w:rsidRDefault="0061311F" w:rsidP="0061311F">
            <w:pPr>
              <w:rPr>
                <w:rFonts w:ascii="Times New Roman" w:hAnsi="Times New Roman" w:cs="Times New Roman"/>
              </w:rPr>
            </w:pPr>
          </w:p>
        </w:tc>
      </w:tr>
      <w:tr w:rsidR="0061311F" w:rsidRPr="00153B2C" w14:paraId="3D4854BC" w14:textId="77777777" w:rsidTr="00F56682">
        <w:trPr>
          <w:trHeight w:val="495"/>
        </w:trPr>
        <w:tc>
          <w:tcPr>
            <w:tcW w:w="762" w:type="dxa"/>
            <w:shd w:val="clear" w:color="auto" w:fill="D3E5F7"/>
            <w:vAlign w:val="center"/>
          </w:tcPr>
          <w:p w14:paraId="7A5F0461"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 xml:space="preserve">4. </w:t>
            </w:r>
          </w:p>
        </w:tc>
        <w:tc>
          <w:tcPr>
            <w:tcW w:w="9439" w:type="dxa"/>
            <w:gridSpan w:val="4"/>
            <w:shd w:val="clear" w:color="auto" w:fill="ECF3FA"/>
            <w:vAlign w:val="center"/>
          </w:tcPr>
          <w:p w14:paraId="2A37E491" w14:textId="77777777" w:rsidR="0061311F" w:rsidRPr="00153B2C" w:rsidRDefault="0061311F" w:rsidP="00D20242">
            <w:pPr>
              <w:jc w:val="both"/>
              <w:rPr>
                <w:rFonts w:ascii="Times New Roman" w:hAnsi="Times New Roman" w:cs="Times New Roman"/>
              </w:rPr>
            </w:pPr>
            <w:r w:rsidRPr="00153B2C">
              <w:rPr>
                <w:rFonts w:ascii="Times New Roman" w:hAnsi="Times New Roman" w:cs="Times New Roman"/>
                <w:b/>
              </w:rPr>
              <w:t xml:space="preserve">Pakalpojumu un produktu piegādes kanālu risks </w:t>
            </w:r>
          </w:p>
        </w:tc>
      </w:tr>
      <w:tr w:rsidR="0061311F" w:rsidRPr="00153B2C" w14:paraId="0BFE545D" w14:textId="77777777" w:rsidTr="00F56682">
        <w:trPr>
          <w:trHeight w:val="417"/>
        </w:trPr>
        <w:tc>
          <w:tcPr>
            <w:tcW w:w="762" w:type="dxa"/>
            <w:shd w:val="clear" w:color="auto" w:fill="D3E5F7"/>
            <w:vAlign w:val="center"/>
          </w:tcPr>
          <w:p w14:paraId="1AE783C5"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4.1.</w:t>
            </w:r>
          </w:p>
        </w:tc>
        <w:tc>
          <w:tcPr>
            <w:tcW w:w="4336" w:type="dxa"/>
            <w:vAlign w:val="center"/>
          </w:tcPr>
          <w:p w14:paraId="3EB6DD61" w14:textId="77777777" w:rsidR="0061311F" w:rsidRPr="00153B2C" w:rsidRDefault="0061311F" w:rsidP="00D20242">
            <w:pPr>
              <w:jc w:val="both"/>
              <w:rPr>
                <w:rFonts w:ascii="Times New Roman" w:hAnsi="Times New Roman" w:cs="Times New Roman"/>
              </w:rPr>
            </w:pPr>
            <w:bookmarkStart w:id="7" w:name="_Hlk957178"/>
            <w:r w:rsidRPr="00153B2C">
              <w:rPr>
                <w:rFonts w:ascii="Times New Roman" w:hAnsi="Times New Roman" w:cs="Times New Roman"/>
              </w:rPr>
              <w:t>Klients nav piedalījies klātienes identifikācijā, izņemot gadījumus, kad ir veikta neklātienes identifikācija Likum</w:t>
            </w:r>
            <w:r w:rsidR="0034380D" w:rsidRPr="00153B2C">
              <w:rPr>
                <w:rFonts w:ascii="Times New Roman" w:hAnsi="Times New Roman" w:cs="Times New Roman"/>
              </w:rPr>
              <w:t>ā</w:t>
            </w:r>
            <w:r w:rsidRPr="00153B2C">
              <w:rPr>
                <w:rFonts w:ascii="Times New Roman" w:hAnsi="Times New Roman" w:cs="Times New Roman"/>
              </w:rPr>
              <w:t xml:space="preserve"> noteiktā kārtībā</w:t>
            </w:r>
            <w:bookmarkEnd w:id="7"/>
            <w:r w:rsidRPr="00153B2C">
              <w:rPr>
                <w:rFonts w:ascii="Times New Roman" w:hAnsi="Times New Roman" w:cs="Times New Roman"/>
              </w:rPr>
              <w:t xml:space="preserve">. </w:t>
            </w:r>
          </w:p>
        </w:tc>
        <w:tc>
          <w:tcPr>
            <w:tcW w:w="1506" w:type="dxa"/>
            <w:vAlign w:val="center"/>
          </w:tcPr>
          <w:p w14:paraId="0857B0A7" w14:textId="77777777" w:rsidR="0061311F" w:rsidRPr="00153B2C" w:rsidRDefault="0061311F" w:rsidP="0061311F">
            <w:pPr>
              <w:rPr>
                <w:rFonts w:ascii="Times New Roman" w:hAnsi="Times New Roman" w:cs="Times New Roman"/>
                <w:b/>
              </w:rPr>
            </w:pPr>
            <w:r w:rsidRPr="00153B2C">
              <w:rPr>
                <w:rFonts w:ascii="Times New Roman" w:hAnsi="Times New Roman" w:cs="Times New Roman"/>
                <w:b/>
              </w:rPr>
              <w:t>Augsts</w:t>
            </w:r>
          </w:p>
        </w:tc>
        <w:tc>
          <w:tcPr>
            <w:tcW w:w="1471" w:type="dxa"/>
            <w:vAlign w:val="center"/>
          </w:tcPr>
          <w:p w14:paraId="2720A50D" w14:textId="77777777" w:rsidR="0061311F" w:rsidRPr="00153B2C" w:rsidRDefault="0061311F" w:rsidP="0061311F">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977062647"/>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619531830"/>
              </w:sdtPr>
              <w:sdtContent>
                <w:r w:rsidRPr="00153B2C">
                  <w:rPr>
                    <w:rFonts w:ascii="Segoe UI Symbol" w:eastAsia="MS Gothic" w:hAnsi="Segoe UI Symbol" w:cs="Segoe UI Symbol"/>
                    <w:szCs w:val="20"/>
                  </w:rPr>
                  <w:t>☐</w:t>
                </w:r>
              </w:sdtContent>
            </w:sdt>
          </w:p>
        </w:tc>
        <w:tc>
          <w:tcPr>
            <w:tcW w:w="2126" w:type="dxa"/>
            <w:vAlign w:val="center"/>
          </w:tcPr>
          <w:p w14:paraId="2A68A7E9" w14:textId="77777777" w:rsidR="0061311F" w:rsidRPr="00153B2C" w:rsidRDefault="0061311F" w:rsidP="0061311F">
            <w:pPr>
              <w:rPr>
                <w:rFonts w:ascii="Times New Roman" w:hAnsi="Times New Roman" w:cs="Times New Roman"/>
              </w:rPr>
            </w:pPr>
          </w:p>
        </w:tc>
      </w:tr>
      <w:tr w:rsidR="0061311F" w:rsidRPr="00153B2C" w14:paraId="4254F371" w14:textId="77777777" w:rsidTr="00F56682">
        <w:trPr>
          <w:trHeight w:val="1123"/>
        </w:trPr>
        <w:tc>
          <w:tcPr>
            <w:tcW w:w="762" w:type="dxa"/>
            <w:shd w:val="clear" w:color="auto" w:fill="D3E5F7"/>
            <w:vAlign w:val="center"/>
          </w:tcPr>
          <w:p w14:paraId="36F72889" w14:textId="77777777" w:rsidR="0061311F" w:rsidRPr="00153B2C" w:rsidRDefault="0061311F" w:rsidP="0061311F">
            <w:pPr>
              <w:rPr>
                <w:rFonts w:ascii="Times New Roman" w:hAnsi="Times New Roman" w:cs="Times New Roman"/>
                <w:b/>
                <w:szCs w:val="20"/>
              </w:rPr>
            </w:pPr>
            <w:r w:rsidRPr="00153B2C">
              <w:rPr>
                <w:rFonts w:ascii="Times New Roman" w:hAnsi="Times New Roman" w:cs="Times New Roman"/>
                <w:b/>
                <w:szCs w:val="20"/>
              </w:rPr>
              <w:t>4.</w:t>
            </w:r>
            <w:r w:rsidR="00DB3369" w:rsidRPr="00153B2C">
              <w:rPr>
                <w:rFonts w:ascii="Times New Roman" w:hAnsi="Times New Roman" w:cs="Times New Roman"/>
                <w:b/>
                <w:szCs w:val="20"/>
              </w:rPr>
              <w:t>2</w:t>
            </w:r>
            <w:r w:rsidRPr="00153B2C">
              <w:rPr>
                <w:rFonts w:ascii="Times New Roman" w:hAnsi="Times New Roman" w:cs="Times New Roman"/>
                <w:b/>
                <w:szCs w:val="20"/>
              </w:rPr>
              <w:t>.</w:t>
            </w:r>
          </w:p>
        </w:tc>
        <w:tc>
          <w:tcPr>
            <w:tcW w:w="4336" w:type="dxa"/>
            <w:vAlign w:val="center"/>
          </w:tcPr>
          <w:p w14:paraId="42DAE4D0" w14:textId="77777777" w:rsidR="0061311F" w:rsidRPr="00153B2C" w:rsidRDefault="00DB3369" w:rsidP="00D20242">
            <w:pPr>
              <w:jc w:val="both"/>
              <w:rPr>
                <w:rFonts w:ascii="Times New Roman" w:hAnsi="Times New Roman" w:cs="Times New Roman"/>
              </w:rPr>
            </w:pPr>
            <w:r w:rsidRPr="00153B2C">
              <w:rPr>
                <w:rFonts w:ascii="Times New Roman" w:hAnsi="Times New Roman" w:cs="Times New Roman"/>
              </w:rPr>
              <w:t>Klienta nodrošināto p</w:t>
            </w:r>
            <w:r w:rsidR="0061311F" w:rsidRPr="00153B2C">
              <w:rPr>
                <w:rFonts w:ascii="Times New Roman" w:hAnsi="Times New Roman" w:cs="Times New Roman"/>
              </w:rPr>
              <w:t xml:space="preserve">akalpojumu sniegšana notiek, pamatojoties un tehnoloģiskiem risinājumiem, kas ierobežo klienta </w:t>
            </w:r>
            <w:r w:rsidRPr="00153B2C">
              <w:rPr>
                <w:rFonts w:ascii="Times New Roman" w:hAnsi="Times New Roman" w:cs="Times New Roman"/>
              </w:rPr>
              <w:t>izpētes</w:t>
            </w:r>
            <w:r w:rsidR="0061311F" w:rsidRPr="00153B2C">
              <w:rPr>
                <w:rFonts w:ascii="Times New Roman" w:hAnsi="Times New Roman" w:cs="Times New Roman"/>
              </w:rPr>
              <w:t xml:space="preserve"> vai personiskās vai saimnieciskās darbības pārzināšanas iespējas.</w:t>
            </w:r>
          </w:p>
        </w:tc>
        <w:tc>
          <w:tcPr>
            <w:tcW w:w="1506" w:type="dxa"/>
            <w:vAlign w:val="center"/>
          </w:tcPr>
          <w:p w14:paraId="6288DF9E" w14:textId="77777777" w:rsidR="0061311F" w:rsidRPr="00153B2C" w:rsidRDefault="0061311F" w:rsidP="0061311F">
            <w:pPr>
              <w:rPr>
                <w:rFonts w:ascii="Times New Roman" w:hAnsi="Times New Roman" w:cs="Times New Roman"/>
                <w:b/>
              </w:rPr>
            </w:pPr>
            <w:r w:rsidRPr="00153B2C">
              <w:rPr>
                <w:rFonts w:ascii="Times New Roman" w:hAnsi="Times New Roman" w:cs="Times New Roman"/>
                <w:b/>
              </w:rPr>
              <w:t>Risku paaugstinošs</w:t>
            </w:r>
          </w:p>
        </w:tc>
        <w:tc>
          <w:tcPr>
            <w:tcW w:w="1471" w:type="dxa"/>
            <w:vAlign w:val="center"/>
          </w:tcPr>
          <w:p w14:paraId="37F7AB5B" w14:textId="77777777" w:rsidR="0061311F" w:rsidRPr="00153B2C" w:rsidRDefault="0061311F" w:rsidP="0061311F">
            <w:pPr>
              <w:rPr>
                <w:rFonts w:ascii="Times New Roman" w:hAnsi="Times New Roman" w:cs="Times New Roman"/>
              </w:rPr>
            </w:pPr>
            <w:r w:rsidRPr="00153B2C">
              <w:rPr>
                <w:rFonts w:ascii="Times New Roman" w:hAnsi="Times New Roman" w:cs="Times New Roman"/>
                <w:szCs w:val="20"/>
              </w:rPr>
              <w:t xml:space="preserve">Jā </w:t>
            </w:r>
            <w:sdt>
              <w:sdtPr>
                <w:rPr>
                  <w:rFonts w:ascii="Times New Roman" w:hAnsi="Times New Roman" w:cs="Times New Roman"/>
                  <w:szCs w:val="20"/>
                </w:rPr>
                <w:id w:val="1068923325"/>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1740620044"/>
              </w:sdtPr>
              <w:sdtContent>
                <w:r w:rsidRPr="00153B2C">
                  <w:rPr>
                    <w:rFonts w:ascii="Segoe UI Symbol" w:eastAsia="MS Gothic" w:hAnsi="Segoe UI Symbol" w:cs="Segoe UI Symbol"/>
                    <w:szCs w:val="20"/>
                  </w:rPr>
                  <w:t>☐</w:t>
                </w:r>
              </w:sdtContent>
            </w:sdt>
          </w:p>
        </w:tc>
        <w:tc>
          <w:tcPr>
            <w:tcW w:w="2126" w:type="dxa"/>
            <w:vAlign w:val="center"/>
          </w:tcPr>
          <w:p w14:paraId="33759EAC" w14:textId="77777777" w:rsidR="0061311F" w:rsidRPr="00153B2C" w:rsidRDefault="0061311F" w:rsidP="0061311F">
            <w:pPr>
              <w:rPr>
                <w:rFonts w:ascii="Times New Roman" w:hAnsi="Times New Roman" w:cs="Times New Roman"/>
              </w:rPr>
            </w:pPr>
          </w:p>
        </w:tc>
      </w:tr>
      <w:tr w:rsidR="00D20242" w:rsidRPr="00CA61E0" w14:paraId="7FF5EF6D" w14:textId="77777777" w:rsidTr="00F56682">
        <w:trPr>
          <w:trHeight w:val="1123"/>
        </w:trPr>
        <w:tc>
          <w:tcPr>
            <w:tcW w:w="762" w:type="dxa"/>
            <w:shd w:val="clear" w:color="auto" w:fill="D3E5F7"/>
            <w:vAlign w:val="center"/>
          </w:tcPr>
          <w:p w14:paraId="500C106A" w14:textId="77777777" w:rsidR="00D20242" w:rsidRPr="00153B2C" w:rsidRDefault="00D20242" w:rsidP="00D20242">
            <w:pPr>
              <w:rPr>
                <w:rFonts w:ascii="Times New Roman" w:hAnsi="Times New Roman" w:cs="Times New Roman"/>
                <w:b/>
                <w:szCs w:val="20"/>
              </w:rPr>
            </w:pPr>
            <w:r w:rsidRPr="00153B2C">
              <w:rPr>
                <w:rFonts w:ascii="Times New Roman" w:hAnsi="Times New Roman" w:cs="Times New Roman"/>
                <w:b/>
                <w:szCs w:val="20"/>
              </w:rPr>
              <w:t>4.4.</w:t>
            </w:r>
          </w:p>
        </w:tc>
        <w:tc>
          <w:tcPr>
            <w:tcW w:w="4336" w:type="dxa"/>
            <w:vAlign w:val="center"/>
          </w:tcPr>
          <w:p w14:paraId="79DE8E97" w14:textId="77777777" w:rsidR="00D20242" w:rsidRPr="00153B2C" w:rsidRDefault="00D20242" w:rsidP="00D20242">
            <w:pPr>
              <w:jc w:val="both"/>
              <w:rPr>
                <w:rFonts w:ascii="Times New Roman" w:hAnsi="Times New Roman" w:cs="Times New Roman"/>
              </w:rPr>
            </w:pPr>
            <w:r w:rsidRPr="00153B2C">
              <w:rPr>
                <w:rFonts w:ascii="Times New Roman" w:hAnsi="Times New Roman" w:cs="Times New Roman"/>
              </w:rPr>
              <w:t>Klients izmanto jaunus pakalpojumus, produktus vai to piegādes kanālus vai jaunas tehnoloģijas, kas šajā nozarē ir neraksturīgas</w:t>
            </w:r>
          </w:p>
        </w:tc>
        <w:tc>
          <w:tcPr>
            <w:tcW w:w="1506" w:type="dxa"/>
            <w:vAlign w:val="center"/>
          </w:tcPr>
          <w:p w14:paraId="6A11401F" w14:textId="77777777" w:rsidR="00D20242" w:rsidRPr="00153B2C" w:rsidRDefault="00D20242" w:rsidP="00D20242">
            <w:pPr>
              <w:rPr>
                <w:rFonts w:ascii="Times New Roman" w:hAnsi="Times New Roman" w:cs="Times New Roman"/>
                <w:b/>
              </w:rPr>
            </w:pPr>
            <w:r w:rsidRPr="00153B2C">
              <w:rPr>
                <w:rFonts w:ascii="Times New Roman" w:hAnsi="Times New Roman" w:cs="Times New Roman"/>
                <w:b/>
              </w:rPr>
              <w:t>Risku paaugstinošs</w:t>
            </w:r>
          </w:p>
        </w:tc>
        <w:tc>
          <w:tcPr>
            <w:tcW w:w="1471" w:type="dxa"/>
            <w:vAlign w:val="center"/>
          </w:tcPr>
          <w:p w14:paraId="32D5DC79" w14:textId="77777777" w:rsidR="00D20242" w:rsidRPr="00CA61E0" w:rsidRDefault="00D20242" w:rsidP="00D20242">
            <w:pPr>
              <w:rPr>
                <w:rFonts w:ascii="Times New Roman" w:hAnsi="Times New Roman" w:cs="Times New Roman"/>
                <w:szCs w:val="20"/>
              </w:rPr>
            </w:pPr>
            <w:r w:rsidRPr="00153B2C">
              <w:rPr>
                <w:rFonts w:ascii="Times New Roman" w:hAnsi="Times New Roman" w:cs="Times New Roman"/>
                <w:szCs w:val="20"/>
              </w:rPr>
              <w:t xml:space="preserve">Jā </w:t>
            </w:r>
            <w:sdt>
              <w:sdtPr>
                <w:rPr>
                  <w:rFonts w:ascii="Times New Roman" w:hAnsi="Times New Roman" w:cs="Times New Roman"/>
                  <w:szCs w:val="20"/>
                </w:rPr>
                <w:id w:val="864716514"/>
              </w:sdtPr>
              <w:sdtContent>
                <w:r w:rsidRPr="00153B2C">
                  <w:rPr>
                    <w:rFonts w:ascii="Segoe UI Symbol" w:eastAsia="MS Gothic" w:hAnsi="Segoe UI Symbol" w:cs="Segoe UI Symbol"/>
                    <w:szCs w:val="20"/>
                  </w:rPr>
                  <w:t>☐</w:t>
                </w:r>
              </w:sdtContent>
            </w:sdt>
            <w:r w:rsidRPr="00153B2C">
              <w:rPr>
                <w:rFonts w:ascii="Times New Roman" w:hAnsi="Times New Roman" w:cs="Times New Roman"/>
                <w:szCs w:val="20"/>
              </w:rPr>
              <w:t xml:space="preserve">  Nē </w:t>
            </w:r>
            <w:sdt>
              <w:sdtPr>
                <w:rPr>
                  <w:rFonts w:ascii="Times New Roman" w:hAnsi="Times New Roman" w:cs="Times New Roman"/>
                  <w:szCs w:val="20"/>
                </w:rPr>
                <w:id w:val="-218514729"/>
              </w:sdtPr>
              <w:sdtContent>
                <w:r w:rsidRPr="00153B2C">
                  <w:rPr>
                    <w:rFonts w:ascii="Segoe UI Symbol" w:eastAsia="MS Gothic" w:hAnsi="Segoe UI Symbol" w:cs="Segoe UI Symbol"/>
                    <w:szCs w:val="20"/>
                  </w:rPr>
                  <w:t>☐</w:t>
                </w:r>
              </w:sdtContent>
            </w:sdt>
          </w:p>
        </w:tc>
        <w:tc>
          <w:tcPr>
            <w:tcW w:w="2126" w:type="dxa"/>
            <w:vAlign w:val="center"/>
          </w:tcPr>
          <w:p w14:paraId="5177E76C" w14:textId="77777777" w:rsidR="00D20242" w:rsidRPr="00CA61E0" w:rsidRDefault="00D20242" w:rsidP="00D20242">
            <w:pPr>
              <w:rPr>
                <w:rFonts w:ascii="Times New Roman" w:hAnsi="Times New Roman" w:cs="Times New Roman"/>
              </w:rPr>
            </w:pPr>
          </w:p>
        </w:tc>
      </w:tr>
    </w:tbl>
    <w:p w14:paraId="18EF1698" w14:textId="77777777" w:rsidR="001A23E2" w:rsidRPr="00CA61E0" w:rsidRDefault="001A23E2">
      <w:pPr>
        <w:rPr>
          <w:rFonts w:ascii="Times New Roman" w:hAnsi="Times New Roman" w:cs="Times New Roman"/>
        </w:rPr>
      </w:pPr>
    </w:p>
    <w:p w14:paraId="27429193" w14:textId="77777777" w:rsidR="001A23E2" w:rsidRPr="00CA61E0" w:rsidRDefault="001A23E2">
      <w:pPr>
        <w:rPr>
          <w:rFonts w:ascii="Times New Roman" w:hAnsi="Times New Roman" w:cs="Times New Roman"/>
        </w:rPr>
      </w:pPr>
    </w:p>
    <w:p w14:paraId="3FD76B66" w14:textId="77777777" w:rsidR="003379A3" w:rsidRPr="00CA61E0" w:rsidRDefault="003379A3">
      <w:pPr>
        <w:rPr>
          <w:rFonts w:ascii="Times New Roman" w:hAnsi="Times New Roman" w:cs="Times New Roman"/>
        </w:rPr>
      </w:pPr>
    </w:p>
    <w:sectPr w:rsidR="003379A3" w:rsidRPr="00CA61E0" w:rsidSect="00F72AE4">
      <w:headerReference w:type="default" r:id="rId18"/>
      <w:pgSz w:w="11906" w:h="16838"/>
      <w:pgMar w:top="1440" w:right="1080" w:bottom="1440" w:left="1080" w:header="70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C6DF" w14:textId="77777777" w:rsidR="00956841" w:rsidRDefault="00956841" w:rsidP="00CD29FA">
      <w:pPr>
        <w:spacing w:after="0" w:line="240" w:lineRule="auto"/>
      </w:pPr>
      <w:r>
        <w:separator/>
      </w:r>
    </w:p>
  </w:endnote>
  <w:endnote w:type="continuationSeparator" w:id="0">
    <w:p w14:paraId="35CB1C01" w14:textId="77777777" w:rsidR="00956841" w:rsidRDefault="00956841" w:rsidP="00CD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A8EB" w14:textId="77777777" w:rsidR="00956841" w:rsidRDefault="00956841" w:rsidP="00CD29FA">
      <w:pPr>
        <w:spacing w:after="0" w:line="240" w:lineRule="auto"/>
      </w:pPr>
      <w:r>
        <w:separator/>
      </w:r>
    </w:p>
  </w:footnote>
  <w:footnote w:type="continuationSeparator" w:id="0">
    <w:p w14:paraId="180E0174" w14:textId="77777777" w:rsidR="00956841" w:rsidRDefault="00956841" w:rsidP="00CD2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917240"/>
      <w:docPartObj>
        <w:docPartGallery w:val="Page Numbers (Top of Page)"/>
        <w:docPartUnique/>
      </w:docPartObj>
    </w:sdtPr>
    <w:sdtEndPr>
      <w:rPr>
        <w:noProof/>
      </w:rPr>
    </w:sdtEndPr>
    <w:sdtContent>
      <w:p w14:paraId="4DBF2FE2" w14:textId="77777777" w:rsidR="00F72AE4" w:rsidRDefault="00F72AE4" w:rsidP="00F72AE4">
        <w:pPr>
          <w:pStyle w:val="Header"/>
        </w:pPr>
      </w:p>
      <w:p w14:paraId="3A9CD069" w14:textId="77777777" w:rsidR="00F72AE4" w:rsidRDefault="00000000" w:rsidP="00F72AE4">
        <w:pPr>
          <w:pStyle w:val="Header"/>
        </w:pPr>
      </w:p>
    </w:sdtContent>
  </w:sdt>
  <w:p w14:paraId="2CF427C9" w14:textId="77777777" w:rsidR="00CD29FA" w:rsidRDefault="00CD29FA" w:rsidP="00CD29FA">
    <w:pPr>
      <w:pStyle w:val="Header"/>
      <w:jc w:val="right"/>
    </w:pPr>
  </w:p>
  <w:p w14:paraId="2DA7031E" w14:textId="77777777" w:rsidR="00CD29FA" w:rsidRDefault="00CD29FA" w:rsidP="00CD29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001"/>
    <w:multiLevelType w:val="hybridMultilevel"/>
    <w:tmpl w:val="0142A106"/>
    <w:lvl w:ilvl="0" w:tplc="0B3C3F6A">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4A7E93"/>
    <w:multiLevelType w:val="hybridMultilevel"/>
    <w:tmpl w:val="8E6E993A"/>
    <w:lvl w:ilvl="0" w:tplc="B7DE57EA">
      <w:start w:val="1"/>
      <w:numFmt w:val="lowerLetter"/>
      <w:lvlText w:val="%1)"/>
      <w:lvlJc w:val="left"/>
      <w:pPr>
        <w:ind w:left="720" w:hanging="360"/>
      </w:pPr>
      <w:rPr>
        <w:rFonts w:ascii="Arial" w:hAnsi="Arial" w:cs="Arial"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074C3A"/>
    <w:multiLevelType w:val="hybridMultilevel"/>
    <w:tmpl w:val="16F29A7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A806B8"/>
    <w:multiLevelType w:val="hybridMultilevel"/>
    <w:tmpl w:val="B1627DDE"/>
    <w:lvl w:ilvl="0" w:tplc="04260011">
      <w:start w:val="1"/>
      <w:numFmt w:val="decimal"/>
      <w:lvlText w:val="%1)"/>
      <w:lvlJc w:val="left"/>
      <w:pPr>
        <w:ind w:left="360" w:hanging="360"/>
      </w:pPr>
      <w:rPr>
        <w:rFonts w:hint="default"/>
      </w:rPr>
    </w:lvl>
    <w:lvl w:ilvl="1" w:tplc="04260017">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04602A3"/>
    <w:multiLevelType w:val="hybridMultilevel"/>
    <w:tmpl w:val="B1627DDE"/>
    <w:lvl w:ilvl="0" w:tplc="04260011">
      <w:start w:val="1"/>
      <w:numFmt w:val="decimal"/>
      <w:lvlText w:val="%1)"/>
      <w:lvlJc w:val="left"/>
      <w:pPr>
        <w:ind w:left="360" w:hanging="360"/>
      </w:pPr>
      <w:rPr>
        <w:rFonts w:hint="default"/>
      </w:rPr>
    </w:lvl>
    <w:lvl w:ilvl="1" w:tplc="04260017">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A5C6438"/>
    <w:multiLevelType w:val="multilevel"/>
    <w:tmpl w:val="D9AE655E"/>
    <w:lvl w:ilvl="0">
      <w:start w:val="1"/>
      <w:numFmt w:val="decimal"/>
      <w:lvlText w:val="%1."/>
      <w:lvlJc w:val="left"/>
      <w:pPr>
        <w:ind w:left="360" w:hanging="360"/>
      </w:pPr>
      <w:rPr>
        <w:rFonts w:eastAsiaTheme="minorHAnsi" w:hint="default"/>
        <w:b/>
        <w:color w:val="auto"/>
      </w:rPr>
    </w:lvl>
    <w:lvl w:ilvl="1">
      <w:start w:val="1"/>
      <w:numFmt w:val="decimal"/>
      <w:lvlText w:val="%1.%2."/>
      <w:lvlJc w:val="left"/>
      <w:pPr>
        <w:ind w:left="360" w:hanging="360"/>
      </w:pPr>
      <w:rPr>
        <w:rFonts w:eastAsiaTheme="minorHAnsi" w:hint="default"/>
        <w:b w:val="0"/>
        <w:color w:val="auto"/>
      </w:rPr>
    </w:lvl>
    <w:lvl w:ilvl="2">
      <w:start w:val="1"/>
      <w:numFmt w:val="decimal"/>
      <w:lvlText w:val="%1.%2.%3."/>
      <w:lvlJc w:val="left"/>
      <w:pPr>
        <w:ind w:left="720" w:hanging="720"/>
      </w:pPr>
      <w:rPr>
        <w:rFonts w:eastAsiaTheme="minorHAnsi" w:hint="default"/>
        <w:b w:val="0"/>
        <w:color w:val="auto"/>
      </w:rPr>
    </w:lvl>
    <w:lvl w:ilvl="3">
      <w:start w:val="1"/>
      <w:numFmt w:val="decimal"/>
      <w:lvlText w:val="%1.%2.%3.%4."/>
      <w:lvlJc w:val="left"/>
      <w:pPr>
        <w:ind w:left="720" w:hanging="720"/>
      </w:pPr>
      <w:rPr>
        <w:rFonts w:eastAsiaTheme="minorHAnsi" w:hint="default"/>
        <w:b/>
        <w:color w:val="auto"/>
      </w:rPr>
    </w:lvl>
    <w:lvl w:ilvl="4">
      <w:start w:val="1"/>
      <w:numFmt w:val="decimal"/>
      <w:lvlText w:val="%1.%2.%3.%4.%5."/>
      <w:lvlJc w:val="left"/>
      <w:pPr>
        <w:ind w:left="1080" w:hanging="1080"/>
      </w:pPr>
      <w:rPr>
        <w:rFonts w:eastAsiaTheme="minorHAnsi" w:hint="default"/>
        <w:b/>
        <w:color w:val="auto"/>
      </w:rPr>
    </w:lvl>
    <w:lvl w:ilvl="5">
      <w:start w:val="1"/>
      <w:numFmt w:val="decimal"/>
      <w:lvlText w:val="%1.%2.%3.%4.%5.%6."/>
      <w:lvlJc w:val="left"/>
      <w:pPr>
        <w:ind w:left="1080" w:hanging="1080"/>
      </w:pPr>
      <w:rPr>
        <w:rFonts w:eastAsiaTheme="minorHAnsi" w:hint="default"/>
        <w:b/>
        <w:color w:val="auto"/>
      </w:rPr>
    </w:lvl>
    <w:lvl w:ilvl="6">
      <w:start w:val="1"/>
      <w:numFmt w:val="decimal"/>
      <w:lvlText w:val="%1.%2.%3.%4.%5.%6.%7."/>
      <w:lvlJc w:val="left"/>
      <w:pPr>
        <w:ind w:left="1440" w:hanging="1440"/>
      </w:pPr>
      <w:rPr>
        <w:rFonts w:eastAsiaTheme="minorHAnsi" w:hint="default"/>
        <w:b/>
        <w:color w:val="auto"/>
      </w:rPr>
    </w:lvl>
    <w:lvl w:ilvl="7">
      <w:start w:val="1"/>
      <w:numFmt w:val="decimal"/>
      <w:lvlText w:val="%1.%2.%3.%4.%5.%6.%7.%8."/>
      <w:lvlJc w:val="left"/>
      <w:pPr>
        <w:ind w:left="1440" w:hanging="1440"/>
      </w:pPr>
      <w:rPr>
        <w:rFonts w:eastAsiaTheme="minorHAnsi" w:hint="default"/>
        <w:b/>
        <w:color w:val="auto"/>
      </w:rPr>
    </w:lvl>
    <w:lvl w:ilvl="8">
      <w:start w:val="1"/>
      <w:numFmt w:val="decimal"/>
      <w:lvlText w:val="%1.%2.%3.%4.%5.%6.%7.%8.%9."/>
      <w:lvlJc w:val="left"/>
      <w:pPr>
        <w:ind w:left="1800" w:hanging="1800"/>
      </w:pPr>
      <w:rPr>
        <w:rFonts w:eastAsiaTheme="minorHAnsi" w:hint="default"/>
        <w:b/>
        <w:color w:val="auto"/>
      </w:rPr>
    </w:lvl>
  </w:abstractNum>
  <w:abstractNum w:abstractNumId="6" w15:restartNumberingAfterBreak="0">
    <w:nsid w:val="54C54EF3"/>
    <w:multiLevelType w:val="hybridMultilevel"/>
    <w:tmpl w:val="77D45E2C"/>
    <w:lvl w:ilvl="0" w:tplc="1F206886">
      <w:start w:val="1"/>
      <w:numFmt w:val="lowerLetter"/>
      <w:lvlText w:val="%1)"/>
      <w:lvlJc w:val="left"/>
      <w:pPr>
        <w:ind w:left="720" w:hanging="360"/>
      </w:pPr>
      <w:rPr>
        <w:rFonts w:ascii="Arial" w:hAnsi="Arial" w:cs="Arial"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9D6CE6"/>
    <w:multiLevelType w:val="hybridMultilevel"/>
    <w:tmpl w:val="B1627DDE"/>
    <w:lvl w:ilvl="0" w:tplc="04260011">
      <w:start w:val="1"/>
      <w:numFmt w:val="decimal"/>
      <w:lvlText w:val="%1)"/>
      <w:lvlJc w:val="left"/>
      <w:pPr>
        <w:ind w:left="360" w:hanging="360"/>
      </w:pPr>
      <w:rPr>
        <w:rFonts w:hint="default"/>
      </w:rPr>
    </w:lvl>
    <w:lvl w:ilvl="1" w:tplc="04260017">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5F8363B8"/>
    <w:multiLevelType w:val="hybridMultilevel"/>
    <w:tmpl w:val="9314E3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7C3F9F"/>
    <w:multiLevelType w:val="multilevel"/>
    <w:tmpl w:val="CDA84D98"/>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11B7BBD"/>
    <w:multiLevelType w:val="hybridMultilevel"/>
    <w:tmpl w:val="C8AE58E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27A755C"/>
    <w:multiLevelType w:val="hybridMultilevel"/>
    <w:tmpl w:val="9EC4359A"/>
    <w:lvl w:ilvl="0" w:tplc="C2723B4C">
      <w:start w:val="1"/>
      <w:numFmt w:val="decimal"/>
      <w:lvlText w:val="%1)"/>
      <w:lvlJc w:val="left"/>
      <w:pPr>
        <w:ind w:left="1080" w:hanging="720"/>
      </w:pPr>
      <w:rPr>
        <w:rFonts w:hint="default"/>
      </w:rPr>
    </w:lvl>
    <w:lvl w:ilvl="1" w:tplc="9B2ED320">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D0A4870"/>
    <w:multiLevelType w:val="hybridMultilevel"/>
    <w:tmpl w:val="C6AAEE58"/>
    <w:lvl w:ilvl="0" w:tplc="581EC946">
      <w:start w:val="1"/>
      <w:numFmt w:val="decimal"/>
      <w:lvlText w:val="%1)"/>
      <w:lvlJc w:val="left"/>
      <w:pPr>
        <w:ind w:left="360" w:hanging="360"/>
      </w:pPr>
      <w:rPr>
        <w:rFonts w:hint="default"/>
        <w:b w:val="0"/>
      </w:rPr>
    </w:lvl>
    <w:lvl w:ilvl="1" w:tplc="04260017">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7F1C1CED"/>
    <w:multiLevelType w:val="hybridMultilevel"/>
    <w:tmpl w:val="0590D7D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4866206">
    <w:abstractNumId w:val="7"/>
  </w:num>
  <w:num w:numId="2" w16cid:durableId="1726835910">
    <w:abstractNumId w:val="10"/>
  </w:num>
  <w:num w:numId="3" w16cid:durableId="1495144101">
    <w:abstractNumId w:val="13"/>
  </w:num>
  <w:num w:numId="4" w16cid:durableId="1300576391">
    <w:abstractNumId w:val="1"/>
  </w:num>
  <w:num w:numId="5" w16cid:durableId="907769469">
    <w:abstractNumId w:val="6"/>
  </w:num>
  <w:num w:numId="6" w16cid:durableId="1609854614">
    <w:abstractNumId w:val="3"/>
  </w:num>
  <w:num w:numId="7" w16cid:durableId="1348866332">
    <w:abstractNumId w:val="12"/>
  </w:num>
  <w:num w:numId="8" w16cid:durableId="564534744">
    <w:abstractNumId w:val="8"/>
  </w:num>
  <w:num w:numId="9" w16cid:durableId="1965847064">
    <w:abstractNumId w:val="0"/>
  </w:num>
  <w:num w:numId="10" w16cid:durableId="175271063">
    <w:abstractNumId w:val="4"/>
  </w:num>
  <w:num w:numId="11" w16cid:durableId="136345003">
    <w:abstractNumId w:val="2"/>
  </w:num>
  <w:num w:numId="12" w16cid:durableId="752319870">
    <w:abstractNumId w:val="11"/>
  </w:num>
  <w:num w:numId="13" w16cid:durableId="416024708">
    <w:abstractNumId w:val="9"/>
  </w:num>
  <w:num w:numId="14" w16cid:durableId="169953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A3"/>
    <w:rsid w:val="000266D5"/>
    <w:rsid w:val="00032189"/>
    <w:rsid w:val="00040152"/>
    <w:rsid w:val="00046D1C"/>
    <w:rsid w:val="00047FEA"/>
    <w:rsid w:val="00052236"/>
    <w:rsid w:val="0007625A"/>
    <w:rsid w:val="00083AB8"/>
    <w:rsid w:val="000A28BA"/>
    <w:rsid w:val="000A59C5"/>
    <w:rsid w:val="000C374B"/>
    <w:rsid w:val="000C5CB1"/>
    <w:rsid w:val="000D54C9"/>
    <w:rsid w:val="000E60CA"/>
    <w:rsid w:val="000F34F4"/>
    <w:rsid w:val="001249B9"/>
    <w:rsid w:val="00153B2C"/>
    <w:rsid w:val="00157D2B"/>
    <w:rsid w:val="001A23E2"/>
    <w:rsid w:val="001A5B88"/>
    <w:rsid w:val="001B101B"/>
    <w:rsid w:val="001B3B73"/>
    <w:rsid w:val="001B701D"/>
    <w:rsid w:val="001C2745"/>
    <w:rsid w:val="001F1B0F"/>
    <w:rsid w:val="001F48C2"/>
    <w:rsid w:val="00204473"/>
    <w:rsid w:val="00227B8F"/>
    <w:rsid w:val="002320CA"/>
    <w:rsid w:val="00254262"/>
    <w:rsid w:val="00254EBE"/>
    <w:rsid w:val="00263EC9"/>
    <w:rsid w:val="00287E0B"/>
    <w:rsid w:val="00291B8B"/>
    <w:rsid w:val="002B5333"/>
    <w:rsid w:val="002C4E4B"/>
    <w:rsid w:val="00302AF6"/>
    <w:rsid w:val="003379A3"/>
    <w:rsid w:val="0034380D"/>
    <w:rsid w:val="003562E4"/>
    <w:rsid w:val="003649D7"/>
    <w:rsid w:val="0037605A"/>
    <w:rsid w:val="00395278"/>
    <w:rsid w:val="003A0715"/>
    <w:rsid w:val="003B24FB"/>
    <w:rsid w:val="003D3258"/>
    <w:rsid w:val="003D5D9F"/>
    <w:rsid w:val="00402F17"/>
    <w:rsid w:val="00412442"/>
    <w:rsid w:val="004525CD"/>
    <w:rsid w:val="00457BC0"/>
    <w:rsid w:val="00462642"/>
    <w:rsid w:val="00463543"/>
    <w:rsid w:val="0046485B"/>
    <w:rsid w:val="00492BC2"/>
    <w:rsid w:val="00493176"/>
    <w:rsid w:val="004B592B"/>
    <w:rsid w:val="004B5981"/>
    <w:rsid w:val="004C3183"/>
    <w:rsid w:val="004C4E78"/>
    <w:rsid w:val="004D28F1"/>
    <w:rsid w:val="004E02BE"/>
    <w:rsid w:val="00515E7C"/>
    <w:rsid w:val="00577B8F"/>
    <w:rsid w:val="00587DA6"/>
    <w:rsid w:val="00594509"/>
    <w:rsid w:val="00596374"/>
    <w:rsid w:val="005F5F1B"/>
    <w:rsid w:val="0061311F"/>
    <w:rsid w:val="006262B5"/>
    <w:rsid w:val="00640182"/>
    <w:rsid w:val="0065151B"/>
    <w:rsid w:val="006B363E"/>
    <w:rsid w:val="006F0214"/>
    <w:rsid w:val="00705ECC"/>
    <w:rsid w:val="007402F0"/>
    <w:rsid w:val="00745788"/>
    <w:rsid w:val="0075001B"/>
    <w:rsid w:val="00752923"/>
    <w:rsid w:val="007762B2"/>
    <w:rsid w:val="00785517"/>
    <w:rsid w:val="00792EDF"/>
    <w:rsid w:val="00795649"/>
    <w:rsid w:val="007A189F"/>
    <w:rsid w:val="007B457B"/>
    <w:rsid w:val="007D38F0"/>
    <w:rsid w:val="007F5EE6"/>
    <w:rsid w:val="00812E23"/>
    <w:rsid w:val="00816F0C"/>
    <w:rsid w:val="00817D22"/>
    <w:rsid w:val="00876CCC"/>
    <w:rsid w:val="008B5EAB"/>
    <w:rsid w:val="008D74FF"/>
    <w:rsid w:val="008E1283"/>
    <w:rsid w:val="008E4107"/>
    <w:rsid w:val="008F2144"/>
    <w:rsid w:val="008F6394"/>
    <w:rsid w:val="00917BB9"/>
    <w:rsid w:val="00956841"/>
    <w:rsid w:val="00957676"/>
    <w:rsid w:val="00970304"/>
    <w:rsid w:val="00981A3D"/>
    <w:rsid w:val="009854D0"/>
    <w:rsid w:val="009A458F"/>
    <w:rsid w:val="009A50E9"/>
    <w:rsid w:val="009C4E63"/>
    <w:rsid w:val="009F00A4"/>
    <w:rsid w:val="009F1B25"/>
    <w:rsid w:val="009F29F5"/>
    <w:rsid w:val="00A17731"/>
    <w:rsid w:val="00A2300C"/>
    <w:rsid w:val="00A240A2"/>
    <w:rsid w:val="00A3647C"/>
    <w:rsid w:val="00A421CD"/>
    <w:rsid w:val="00A66D55"/>
    <w:rsid w:val="00A82913"/>
    <w:rsid w:val="00A837F9"/>
    <w:rsid w:val="00A933EB"/>
    <w:rsid w:val="00A94A6C"/>
    <w:rsid w:val="00AC5C6D"/>
    <w:rsid w:val="00AE3E8C"/>
    <w:rsid w:val="00B07889"/>
    <w:rsid w:val="00B421DF"/>
    <w:rsid w:val="00B44AC0"/>
    <w:rsid w:val="00B44E79"/>
    <w:rsid w:val="00B52A2D"/>
    <w:rsid w:val="00B537E9"/>
    <w:rsid w:val="00B74D66"/>
    <w:rsid w:val="00B94D7E"/>
    <w:rsid w:val="00BF243C"/>
    <w:rsid w:val="00C0778C"/>
    <w:rsid w:val="00C315D5"/>
    <w:rsid w:val="00C35C34"/>
    <w:rsid w:val="00C35FDD"/>
    <w:rsid w:val="00C70D16"/>
    <w:rsid w:val="00CA61E0"/>
    <w:rsid w:val="00CB22DF"/>
    <w:rsid w:val="00CD1DC3"/>
    <w:rsid w:val="00CD29FA"/>
    <w:rsid w:val="00CD3E50"/>
    <w:rsid w:val="00D01DDA"/>
    <w:rsid w:val="00D16812"/>
    <w:rsid w:val="00D20242"/>
    <w:rsid w:val="00D21A0D"/>
    <w:rsid w:val="00D578ED"/>
    <w:rsid w:val="00D768B9"/>
    <w:rsid w:val="00D801C7"/>
    <w:rsid w:val="00D933A1"/>
    <w:rsid w:val="00DA0A1B"/>
    <w:rsid w:val="00DA6D33"/>
    <w:rsid w:val="00DB3369"/>
    <w:rsid w:val="00DF6DDC"/>
    <w:rsid w:val="00E2072C"/>
    <w:rsid w:val="00E245D7"/>
    <w:rsid w:val="00E42793"/>
    <w:rsid w:val="00E541E0"/>
    <w:rsid w:val="00E92B57"/>
    <w:rsid w:val="00E96570"/>
    <w:rsid w:val="00E96AB2"/>
    <w:rsid w:val="00E97DAA"/>
    <w:rsid w:val="00E97DD3"/>
    <w:rsid w:val="00EA1370"/>
    <w:rsid w:val="00ED7877"/>
    <w:rsid w:val="00EE11FE"/>
    <w:rsid w:val="00EF0830"/>
    <w:rsid w:val="00F060C7"/>
    <w:rsid w:val="00F063D6"/>
    <w:rsid w:val="00F130B6"/>
    <w:rsid w:val="00F2593B"/>
    <w:rsid w:val="00F56682"/>
    <w:rsid w:val="00F6395C"/>
    <w:rsid w:val="00F72AE4"/>
    <w:rsid w:val="00F8581D"/>
    <w:rsid w:val="00FA496A"/>
    <w:rsid w:val="00FB2CF2"/>
    <w:rsid w:val="00FB4004"/>
    <w:rsid w:val="00FB6620"/>
    <w:rsid w:val="00FD7FB1"/>
    <w:rsid w:val="00FE1C93"/>
    <w:rsid w:val="00FE73BA"/>
    <w:rsid w:val="00FF0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6750E"/>
  <w15:docId w15:val="{552D90AD-1434-4559-AC04-D234A536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793"/>
    <w:pPr>
      <w:spacing w:after="0" w:line="240" w:lineRule="auto"/>
      <w:ind w:left="720"/>
      <w:contextualSpacing/>
    </w:pPr>
    <w:rPr>
      <w:rFonts w:ascii="Calibri" w:eastAsia="Calibri" w:hAnsi="Calibri" w:cs="Times New Roman"/>
      <w:color w:val="auto"/>
      <w:sz w:val="22"/>
    </w:rPr>
  </w:style>
  <w:style w:type="character" w:styleId="Hyperlink">
    <w:name w:val="Hyperlink"/>
    <w:basedOn w:val="DefaultParagraphFont"/>
    <w:semiHidden/>
    <w:rsid w:val="00A17731"/>
    <w:rPr>
      <w:rFonts w:ascii="Book Antiqua" w:hAnsi="Book Antiqua"/>
      <w:color w:val="0000FF"/>
      <w:u w:val="single"/>
    </w:rPr>
  </w:style>
  <w:style w:type="paragraph" w:styleId="Header">
    <w:name w:val="header"/>
    <w:basedOn w:val="Normal"/>
    <w:link w:val="HeaderChar"/>
    <w:uiPriority w:val="99"/>
    <w:unhideWhenUsed/>
    <w:rsid w:val="00CD29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29FA"/>
  </w:style>
  <w:style w:type="paragraph" w:styleId="Footer">
    <w:name w:val="footer"/>
    <w:basedOn w:val="Normal"/>
    <w:link w:val="FooterChar"/>
    <w:uiPriority w:val="99"/>
    <w:unhideWhenUsed/>
    <w:rsid w:val="00CD29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29FA"/>
  </w:style>
  <w:style w:type="paragraph" w:styleId="BodyText">
    <w:name w:val="Body Text"/>
    <w:basedOn w:val="Normal"/>
    <w:link w:val="BodyTextChar"/>
    <w:uiPriority w:val="99"/>
    <w:semiHidden/>
    <w:unhideWhenUsed/>
    <w:rsid w:val="00F72AE4"/>
    <w:pPr>
      <w:spacing w:before="200" w:after="120" w:line="240" w:lineRule="auto"/>
      <w:jc w:val="both"/>
    </w:pPr>
    <w:rPr>
      <w:color w:val="auto"/>
    </w:rPr>
  </w:style>
  <w:style w:type="character" w:customStyle="1" w:styleId="BodyTextChar">
    <w:name w:val="Body Text Char"/>
    <w:basedOn w:val="DefaultParagraphFont"/>
    <w:link w:val="BodyText"/>
    <w:uiPriority w:val="99"/>
    <w:semiHidden/>
    <w:rsid w:val="00F72AE4"/>
    <w:rPr>
      <w:color w:val="auto"/>
    </w:rPr>
  </w:style>
  <w:style w:type="character" w:styleId="CommentReference">
    <w:name w:val="annotation reference"/>
    <w:basedOn w:val="DefaultParagraphFont"/>
    <w:uiPriority w:val="99"/>
    <w:semiHidden/>
    <w:unhideWhenUsed/>
    <w:rsid w:val="000C374B"/>
    <w:rPr>
      <w:sz w:val="16"/>
      <w:szCs w:val="16"/>
    </w:rPr>
  </w:style>
  <w:style w:type="paragraph" w:styleId="CommentText">
    <w:name w:val="annotation text"/>
    <w:basedOn w:val="Normal"/>
    <w:link w:val="CommentTextChar"/>
    <w:uiPriority w:val="99"/>
    <w:semiHidden/>
    <w:unhideWhenUsed/>
    <w:rsid w:val="000C374B"/>
    <w:pPr>
      <w:spacing w:line="240" w:lineRule="auto"/>
    </w:pPr>
    <w:rPr>
      <w:szCs w:val="20"/>
    </w:rPr>
  </w:style>
  <w:style w:type="character" w:customStyle="1" w:styleId="CommentTextChar">
    <w:name w:val="Comment Text Char"/>
    <w:basedOn w:val="DefaultParagraphFont"/>
    <w:link w:val="CommentText"/>
    <w:uiPriority w:val="99"/>
    <w:semiHidden/>
    <w:rsid w:val="000C374B"/>
    <w:rPr>
      <w:szCs w:val="20"/>
    </w:rPr>
  </w:style>
  <w:style w:type="paragraph" w:styleId="CommentSubject">
    <w:name w:val="annotation subject"/>
    <w:basedOn w:val="CommentText"/>
    <w:next w:val="CommentText"/>
    <w:link w:val="CommentSubjectChar"/>
    <w:uiPriority w:val="99"/>
    <w:semiHidden/>
    <w:unhideWhenUsed/>
    <w:rsid w:val="000C374B"/>
    <w:rPr>
      <w:b/>
      <w:bCs/>
    </w:rPr>
  </w:style>
  <w:style w:type="character" w:customStyle="1" w:styleId="CommentSubjectChar">
    <w:name w:val="Comment Subject Char"/>
    <w:basedOn w:val="CommentTextChar"/>
    <w:link w:val="CommentSubject"/>
    <w:uiPriority w:val="99"/>
    <w:semiHidden/>
    <w:rsid w:val="000C374B"/>
    <w:rPr>
      <w:b/>
      <w:bCs/>
      <w:szCs w:val="20"/>
    </w:rPr>
  </w:style>
  <w:style w:type="paragraph" w:styleId="BalloonText">
    <w:name w:val="Balloon Text"/>
    <w:basedOn w:val="Normal"/>
    <w:link w:val="BalloonTextChar"/>
    <w:uiPriority w:val="99"/>
    <w:semiHidden/>
    <w:unhideWhenUsed/>
    <w:rsid w:val="000C3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4B"/>
    <w:rPr>
      <w:rFonts w:ascii="Segoe UI" w:hAnsi="Segoe UI" w:cs="Segoe UI"/>
      <w:sz w:val="18"/>
      <w:szCs w:val="18"/>
    </w:rPr>
  </w:style>
  <w:style w:type="character" w:customStyle="1" w:styleId="UnresolvedMention1">
    <w:name w:val="Unresolved Mention1"/>
    <w:basedOn w:val="DefaultParagraphFont"/>
    <w:uiPriority w:val="99"/>
    <w:semiHidden/>
    <w:unhideWhenUsed/>
    <w:rsid w:val="00254262"/>
    <w:rPr>
      <w:color w:val="605E5C"/>
      <w:shd w:val="clear" w:color="auto" w:fill="E1DFDD"/>
    </w:rPr>
  </w:style>
  <w:style w:type="character" w:styleId="UnresolvedMention">
    <w:name w:val="Unresolved Mention"/>
    <w:basedOn w:val="DefaultParagraphFont"/>
    <w:uiPriority w:val="99"/>
    <w:semiHidden/>
    <w:unhideWhenUsed/>
    <w:rsid w:val="00227B8F"/>
    <w:rPr>
      <w:color w:val="605E5C"/>
      <w:shd w:val="clear" w:color="auto" w:fill="E1DFDD"/>
    </w:rPr>
  </w:style>
  <w:style w:type="paragraph" w:styleId="Revision">
    <w:name w:val="Revision"/>
    <w:hidden/>
    <w:uiPriority w:val="99"/>
    <w:semiHidden/>
    <w:rsid w:val="00B44AC0"/>
    <w:pPr>
      <w:spacing w:after="0" w:line="240" w:lineRule="auto"/>
    </w:pPr>
  </w:style>
  <w:style w:type="character" w:styleId="FollowedHyperlink">
    <w:name w:val="FollowedHyperlink"/>
    <w:basedOn w:val="DefaultParagraphFont"/>
    <w:uiPriority w:val="99"/>
    <w:semiHidden/>
    <w:unhideWhenUsed/>
    <w:rsid w:val="00B44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ec.europa.eu/financial-crime/high-risk-third-countries-and-international-context-content-anti-money-laundering-and-countering_en" TargetMode="External"/><Relationship Id="rId13" Type="http://schemas.openxmlformats.org/officeDocument/2006/relationships/hyperlink" Target="https://sanctionssearch.ofac.treas.go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easury.gov/resource-center/sanctions/Programs/Pages/Programs.aspx" TargetMode="External"/><Relationship Id="rId17" Type="http://schemas.openxmlformats.org/officeDocument/2006/relationships/hyperlink" Target="https://index.baselgovernance.org/" TargetMode="External"/><Relationship Id="rId2" Type="http://schemas.openxmlformats.org/officeDocument/2006/relationships/numbering" Target="numbering.xml"/><Relationship Id="rId16" Type="http://schemas.openxmlformats.org/officeDocument/2006/relationships/hyperlink" Target="https://www.transparency.org/en/cpi/20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PDF/?uri=CELEX:32022R0229&amp;qid=1645607900056&amp;from=EN" TargetMode="External"/><Relationship Id="rId10" Type="http://schemas.openxmlformats.org/officeDocument/2006/relationships/hyperlink" Target="https://www.consilium.europa.eu/en/policies/eu-list-of-non-cooperative-jurisdi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43175-zemu-nodoklu-vai-beznodoklu-valstu-un-teritoriju-saraksts" TargetMode="External"/><Relationship Id="rId14" Type="http://schemas.openxmlformats.org/officeDocument/2006/relationships/hyperlink" Target="https://www.fatf-gafi.org/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E6ECC-BCCD-4D65-875B-49ED97A3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7878</Words>
  <Characters>4491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Aleksandra Kļava</cp:lastModifiedBy>
  <cp:revision>2</cp:revision>
  <cp:lastPrinted>2019-02-18T06:51:00Z</cp:lastPrinted>
  <dcterms:created xsi:type="dcterms:W3CDTF">2025-02-12T11:59:00Z</dcterms:created>
  <dcterms:modified xsi:type="dcterms:W3CDTF">2025-02-12T11:59:00Z</dcterms:modified>
</cp:coreProperties>
</file>