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3F6FF" w14:textId="54573952" w:rsidR="00AC5C6D" w:rsidRPr="00674B4E" w:rsidRDefault="00DE0B23" w:rsidP="00AC5C6D">
      <w:pPr>
        <w:spacing w:after="0" w:line="240" w:lineRule="auto"/>
        <w:jc w:val="right"/>
        <w:rPr>
          <w:rFonts w:ascii="Times New Roman" w:eastAsia="Calibri" w:hAnsi="Times New Roman" w:cs="Times New Roman"/>
          <w:bCs/>
          <w:color w:val="auto"/>
          <w:szCs w:val="20"/>
          <w:lang w:val="en-US" w:eastAsia="lv-LV"/>
        </w:rPr>
      </w:pPr>
      <w:r w:rsidRPr="00674B4E">
        <w:rPr>
          <w:rFonts w:ascii="Times New Roman" w:eastAsia="Calibri" w:hAnsi="Times New Roman" w:cs="Times New Roman"/>
          <w:bCs/>
          <w:color w:val="auto"/>
          <w:szCs w:val="20"/>
          <w:lang w:val="en-US" w:eastAsia="lv-LV"/>
        </w:rPr>
        <w:t>Annex No. 2</w:t>
      </w:r>
    </w:p>
    <w:p w14:paraId="42C7DFB1" w14:textId="5E9E10A3" w:rsidR="005308F7" w:rsidRPr="00674B4E" w:rsidRDefault="005308F7" w:rsidP="005308F7">
      <w:pPr>
        <w:spacing w:after="0" w:line="240" w:lineRule="auto"/>
        <w:jc w:val="right"/>
        <w:rPr>
          <w:rFonts w:ascii="Times New Roman" w:eastAsia="Calibri" w:hAnsi="Times New Roman" w:cs="Times New Roman"/>
          <w:bCs/>
          <w:color w:val="auto"/>
          <w:szCs w:val="20"/>
          <w:lang w:eastAsia="lv-LV"/>
        </w:rPr>
      </w:pPr>
      <w:r w:rsidRPr="00674B4E">
        <w:rPr>
          <w:rFonts w:ascii="Times New Roman" w:eastAsia="Calibri" w:hAnsi="Times New Roman" w:cs="Times New Roman"/>
          <w:bCs/>
          <w:color w:val="auto"/>
          <w:szCs w:val="20"/>
          <w:lang w:eastAsia="lv-LV"/>
        </w:rPr>
        <w:t>(</w:t>
      </w:r>
      <w:r w:rsidRPr="00674B4E">
        <w:rPr>
          <w:rFonts w:ascii="Times New Roman" w:hAnsi="Times New Roman" w:cs="Times New Roman"/>
          <w:bCs/>
          <w:color w:val="auto"/>
          <w:szCs w:val="20"/>
          <w:lang w:val="en" w:eastAsia="lv-LV"/>
        </w:rPr>
        <w:t xml:space="preserve">in the version approved by the Decision of the Latvian Council of Sworn Advocates of No. </w:t>
      </w:r>
      <w:r w:rsidR="00503CCB">
        <w:rPr>
          <w:rFonts w:ascii="Times New Roman" w:hAnsi="Times New Roman" w:cs="Times New Roman"/>
          <w:bCs/>
          <w:color w:val="auto"/>
          <w:szCs w:val="20"/>
          <w:lang w:val="en" w:eastAsia="lv-LV"/>
        </w:rPr>
        <w:t>52</w:t>
      </w:r>
      <w:r w:rsidRPr="00674B4E">
        <w:rPr>
          <w:rFonts w:ascii="Times New Roman" w:hAnsi="Times New Roman" w:cs="Times New Roman"/>
          <w:bCs/>
          <w:color w:val="auto"/>
          <w:szCs w:val="20"/>
          <w:lang w:val="en" w:eastAsia="lv-LV"/>
        </w:rPr>
        <w:t xml:space="preserve"> of </w:t>
      </w:r>
      <w:r w:rsidR="003C6500">
        <w:rPr>
          <w:rFonts w:ascii="Times New Roman" w:hAnsi="Times New Roman" w:cs="Times New Roman"/>
          <w:bCs/>
          <w:color w:val="auto"/>
          <w:szCs w:val="20"/>
          <w:lang w:val="en" w:eastAsia="lv-LV"/>
        </w:rPr>
        <w:t>11</w:t>
      </w:r>
      <w:r w:rsidRPr="00674B4E">
        <w:rPr>
          <w:rFonts w:ascii="Times New Roman" w:hAnsi="Times New Roman" w:cs="Times New Roman"/>
          <w:bCs/>
          <w:color w:val="auto"/>
          <w:szCs w:val="20"/>
          <w:lang w:val="en" w:eastAsia="lv-LV"/>
        </w:rPr>
        <w:t xml:space="preserve"> </w:t>
      </w:r>
      <w:r w:rsidR="003C6500">
        <w:rPr>
          <w:rFonts w:ascii="Times New Roman" w:hAnsi="Times New Roman" w:cs="Times New Roman"/>
          <w:bCs/>
          <w:color w:val="auto"/>
          <w:szCs w:val="20"/>
          <w:lang w:val="en" w:eastAsia="lv-LV"/>
        </w:rPr>
        <w:t>February</w:t>
      </w:r>
      <w:r w:rsidRPr="00674B4E">
        <w:rPr>
          <w:rFonts w:ascii="Times New Roman" w:hAnsi="Times New Roman" w:cs="Times New Roman"/>
          <w:bCs/>
          <w:color w:val="auto"/>
          <w:szCs w:val="20"/>
          <w:lang w:val="en" w:eastAsia="lv-LV"/>
        </w:rPr>
        <w:t xml:space="preserve"> 202</w:t>
      </w:r>
      <w:r w:rsidR="003C6500">
        <w:rPr>
          <w:rFonts w:ascii="Times New Roman" w:hAnsi="Times New Roman" w:cs="Times New Roman"/>
          <w:bCs/>
          <w:color w:val="auto"/>
          <w:szCs w:val="20"/>
          <w:lang w:val="en" w:eastAsia="lv-LV"/>
        </w:rPr>
        <w:t>5</w:t>
      </w:r>
      <w:r w:rsidRPr="00674B4E">
        <w:rPr>
          <w:rFonts w:ascii="Times New Roman" w:hAnsi="Times New Roman" w:cs="Times New Roman"/>
          <w:bCs/>
          <w:color w:val="auto"/>
          <w:szCs w:val="20"/>
          <w:lang w:val="en" w:eastAsia="lv-LV"/>
        </w:rPr>
        <w:t xml:space="preserve"> (Minutes No. </w:t>
      </w:r>
      <w:r w:rsidR="003C6500">
        <w:rPr>
          <w:rFonts w:ascii="Times New Roman" w:hAnsi="Times New Roman" w:cs="Times New Roman"/>
          <w:bCs/>
          <w:color w:val="auto"/>
          <w:szCs w:val="20"/>
          <w:lang w:val="en" w:eastAsia="lv-LV"/>
        </w:rPr>
        <w:t>2</w:t>
      </w:r>
      <w:r w:rsidRPr="00674B4E">
        <w:rPr>
          <w:rFonts w:ascii="Times New Roman" w:hAnsi="Times New Roman" w:cs="Times New Roman"/>
          <w:bCs/>
          <w:color w:val="auto"/>
          <w:szCs w:val="20"/>
          <w:lang w:val="en" w:eastAsia="lv-LV"/>
        </w:rPr>
        <w:t>))</w:t>
      </w:r>
    </w:p>
    <w:p w14:paraId="313EDBC7" w14:textId="77777777" w:rsidR="005308F7" w:rsidRPr="00674B4E" w:rsidRDefault="005308F7" w:rsidP="00AC5C6D">
      <w:pPr>
        <w:spacing w:after="0" w:line="240" w:lineRule="auto"/>
        <w:jc w:val="right"/>
        <w:rPr>
          <w:rFonts w:ascii="Times New Roman" w:eastAsia="Calibri" w:hAnsi="Times New Roman" w:cs="Times New Roman"/>
          <w:bCs/>
          <w:color w:val="auto"/>
          <w:sz w:val="24"/>
          <w:szCs w:val="24"/>
          <w:lang w:val="en-US" w:eastAsia="lv-LV"/>
        </w:rPr>
      </w:pPr>
    </w:p>
    <w:p w14:paraId="6251D327" w14:textId="1BE8B284" w:rsidR="00F063D6" w:rsidRPr="00267A55" w:rsidRDefault="00DE0B23" w:rsidP="00F063D6">
      <w:pPr>
        <w:spacing w:after="0" w:line="240" w:lineRule="auto"/>
        <w:jc w:val="center"/>
        <w:rPr>
          <w:rFonts w:ascii="Times New Roman" w:eastAsia="Calibri" w:hAnsi="Times New Roman" w:cs="Times New Roman"/>
          <w:b/>
          <w:color w:val="auto"/>
          <w:sz w:val="24"/>
          <w:szCs w:val="24"/>
          <w:lang w:val="en-US" w:eastAsia="lv-LV"/>
        </w:rPr>
      </w:pPr>
      <w:r w:rsidRPr="00674B4E">
        <w:rPr>
          <w:rFonts w:ascii="Times New Roman" w:eastAsia="Calibri" w:hAnsi="Times New Roman" w:cs="Times New Roman"/>
          <w:b/>
          <w:color w:val="auto"/>
          <w:sz w:val="24"/>
          <w:szCs w:val="24"/>
          <w:lang w:val="en-US" w:eastAsia="lv-LV"/>
        </w:rPr>
        <w:t>Client Risk Assessment Form</w:t>
      </w:r>
    </w:p>
    <w:p w14:paraId="2D735DFF" w14:textId="77777777" w:rsidR="00F063D6" w:rsidRPr="00267A55" w:rsidRDefault="00F063D6" w:rsidP="00F063D6">
      <w:pPr>
        <w:spacing w:after="0" w:line="240" w:lineRule="auto"/>
        <w:jc w:val="center"/>
        <w:rPr>
          <w:rFonts w:ascii="Times New Roman" w:eastAsia="Calibri" w:hAnsi="Times New Roman" w:cs="Times New Roman"/>
          <w:b/>
          <w:color w:val="auto"/>
          <w:szCs w:val="20"/>
          <w:lang w:val="en-US" w:eastAsia="lv-LV"/>
        </w:rPr>
      </w:pPr>
    </w:p>
    <w:p w14:paraId="4A69671F" w14:textId="77777777" w:rsidR="00F063D6" w:rsidRPr="00267A55" w:rsidRDefault="00F063D6" w:rsidP="00CD29FA">
      <w:pPr>
        <w:spacing w:after="0" w:line="240" w:lineRule="auto"/>
        <w:jc w:val="right"/>
        <w:rPr>
          <w:rFonts w:ascii="Times New Roman" w:eastAsia="Calibri" w:hAnsi="Times New Roman" w:cs="Times New Roman"/>
          <w:b/>
          <w:color w:val="auto"/>
          <w:szCs w:val="20"/>
          <w:lang w:val="en-US" w:eastAsia="lv-LV"/>
        </w:rPr>
      </w:pPr>
    </w:p>
    <w:p w14:paraId="6446A627" w14:textId="6063A1D4" w:rsidR="00CD29FA" w:rsidRPr="00267A55" w:rsidRDefault="00DE0B23">
      <w:pPr>
        <w:rPr>
          <w:rFonts w:ascii="Times New Roman" w:hAnsi="Times New Roman" w:cs="Times New Roman"/>
          <w:lang w:val="en-US"/>
        </w:rPr>
      </w:pPr>
      <w:r w:rsidRPr="00267A55">
        <w:rPr>
          <w:rFonts w:ascii="Times New Roman" w:hAnsi="Times New Roman" w:cs="Times New Roman"/>
          <w:b/>
          <w:lang w:val="en-US"/>
        </w:rPr>
        <w:t>Client</w:t>
      </w:r>
      <w:r w:rsidR="00CD29FA" w:rsidRPr="00267A55">
        <w:rPr>
          <w:rFonts w:ascii="Times New Roman" w:hAnsi="Times New Roman" w:cs="Times New Roman"/>
          <w:b/>
          <w:lang w:val="en-US"/>
        </w:rPr>
        <w:t>:</w:t>
      </w:r>
      <w:r w:rsidR="00CD29FA" w:rsidRPr="00267A55">
        <w:rPr>
          <w:rFonts w:ascii="Times New Roman" w:hAnsi="Times New Roman" w:cs="Times New Roman"/>
          <w:lang w:val="en-US"/>
        </w:rPr>
        <w:t xml:space="preserve"> </w:t>
      </w:r>
      <w:r w:rsidR="00CD29FA" w:rsidRPr="00267A55">
        <w:rPr>
          <w:rFonts w:ascii="Times New Roman" w:hAnsi="Times New Roman" w:cs="Times New Roman"/>
          <w:lang w:val="en-US"/>
        </w:rPr>
        <w:tab/>
      </w:r>
      <w:r w:rsidR="00CD29FA" w:rsidRPr="00267A55">
        <w:rPr>
          <w:rFonts w:ascii="Times New Roman" w:hAnsi="Times New Roman" w:cs="Times New Roman"/>
          <w:lang w:val="en-US"/>
        </w:rPr>
        <w:tab/>
      </w:r>
      <w:r w:rsidR="00E96570" w:rsidRPr="00267A55">
        <w:rPr>
          <w:rFonts w:ascii="Times New Roman" w:hAnsi="Times New Roman" w:cs="Times New Roman"/>
          <w:lang w:val="en-US"/>
        </w:rPr>
        <w:tab/>
      </w:r>
      <w:r w:rsidR="00E96570" w:rsidRPr="00267A55">
        <w:rPr>
          <w:rFonts w:ascii="Times New Roman" w:hAnsi="Times New Roman" w:cs="Times New Roman"/>
          <w:szCs w:val="20"/>
          <w:lang w:val="en-US"/>
        </w:rPr>
        <w:fldChar w:fldCharType="begin">
          <w:ffData>
            <w:name w:val=""/>
            <w:enabled/>
            <w:calcOnExit w:val="0"/>
            <w:textInput>
              <w:default w:val="[nosaukums / vārds, uzvārds]"/>
            </w:textInput>
          </w:ffData>
        </w:fldChar>
      </w:r>
      <w:r w:rsidR="00E96570" w:rsidRPr="00267A55">
        <w:rPr>
          <w:rFonts w:ascii="Times New Roman" w:hAnsi="Times New Roman" w:cs="Times New Roman"/>
          <w:szCs w:val="20"/>
          <w:lang w:val="en-US"/>
        </w:rPr>
        <w:instrText xml:space="preserve"> FORMTEXT </w:instrText>
      </w:r>
      <w:r w:rsidR="00E96570" w:rsidRPr="00267A55">
        <w:rPr>
          <w:rFonts w:ascii="Times New Roman" w:hAnsi="Times New Roman" w:cs="Times New Roman"/>
          <w:szCs w:val="20"/>
          <w:lang w:val="en-US"/>
        </w:rPr>
      </w:r>
      <w:r w:rsidR="00E96570" w:rsidRPr="00267A55">
        <w:rPr>
          <w:rFonts w:ascii="Times New Roman" w:hAnsi="Times New Roman" w:cs="Times New Roman"/>
          <w:szCs w:val="20"/>
          <w:lang w:val="en-US"/>
        </w:rPr>
        <w:fldChar w:fldCharType="separate"/>
      </w:r>
      <w:r w:rsidR="00E96570" w:rsidRPr="00267A55">
        <w:rPr>
          <w:rFonts w:ascii="Times New Roman" w:hAnsi="Times New Roman" w:cs="Times New Roman"/>
          <w:szCs w:val="20"/>
          <w:lang w:val="en-US"/>
        </w:rPr>
        <w:t>[</w:t>
      </w:r>
      <w:r w:rsidRPr="00267A55">
        <w:rPr>
          <w:rFonts w:ascii="Times New Roman" w:hAnsi="Times New Roman" w:cs="Times New Roman"/>
          <w:szCs w:val="20"/>
          <w:lang w:val="en-US"/>
        </w:rPr>
        <w:t xml:space="preserve">name </w:t>
      </w:r>
      <w:r w:rsidR="00E96570" w:rsidRPr="00267A55">
        <w:rPr>
          <w:rFonts w:ascii="Times New Roman" w:hAnsi="Times New Roman" w:cs="Times New Roman"/>
          <w:szCs w:val="20"/>
          <w:lang w:val="en-US"/>
        </w:rPr>
        <w:t xml:space="preserve">/ </w:t>
      </w:r>
      <w:r w:rsidRPr="00267A55">
        <w:rPr>
          <w:rFonts w:ascii="Times New Roman" w:hAnsi="Times New Roman" w:cs="Times New Roman"/>
          <w:szCs w:val="20"/>
          <w:lang w:val="en-US"/>
        </w:rPr>
        <w:t>name, surname</w:t>
      </w:r>
      <w:r w:rsidR="00E96570" w:rsidRPr="00267A55">
        <w:rPr>
          <w:rFonts w:ascii="Times New Roman" w:hAnsi="Times New Roman" w:cs="Times New Roman"/>
          <w:szCs w:val="20"/>
          <w:lang w:val="en-US"/>
        </w:rPr>
        <w:t>]</w:t>
      </w:r>
      <w:r w:rsidR="00E96570" w:rsidRPr="00267A55">
        <w:rPr>
          <w:rFonts w:ascii="Times New Roman" w:hAnsi="Times New Roman" w:cs="Times New Roman"/>
          <w:szCs w:val="20"/>
          <w:lang w:val="en-US"/>
        </w:rPr>
        <w:fldChar w:fldCharType="end"/>
      </w:r>
    </w:p>
    <w:p w14:paraId="1886EDA3" w14:textId="40F6E06C" w:rsidR="00CD29FA" w:rsidRPr="00267A55" w:rsidRDefault="00CD29FA">
      <w:pPr>
        <w:rPr>
          <w:rFonts w:ascii="Times New Roman" w:hAnsi="Times New Roman" w:cs="Times New Roman"/>
          <w:lang w:val="en-US"/>
        </w:rPr>
      </w:pPr>
      <w:r w:rsidRPr="00267A55">
        <w:rPr>
          <w:rFonts w:ascii="Times New Roman" w:hAnsi="Times New Roman" w:cs="Times New Roman"/>
          <w:lang w:val="en-US"/>
        </w:rPr>
        <w:tab/>
      </w:r>
      <w:r w:rsidRPr="00267A55">
        <w:rPr>
          <w:rFonts w:ascii="Times New Roman" w:hAnsi="Times New Roman" w:cs="Times New Roman"/>
          <w:lang w:val="en-US"/>
        </w:rPr>
        <w:tab/>
      </w:r>
      <w:r w:rsidRPr="00267A55">
        <w:rPr>
          <w:rFonts w:ascii="Times New Roman" w:hAnsi="Times New Roman" w:cs="Times New Roman"/>
          <w:lang w:val="en-US"/>
        </w:rPr>
        <w:tab/>
      </w:r>
      <w:r w:rsidR="00E96570" w:rsidRPr="00267A55">
        <w:rPr>
          <w:rFonts w:ascii="Times New Roman" w:hAnsi="Times New Roman" w:cs="Times New Roman"/>
          <w:lang w:val="en-US"/>
        </w:rPr>
        <w:tab/>
      </w:r>
      <w:r w:rsidRPr="00267A55">
        <w:rPr>
          <w:rFonts w:ascii="Times New Roman" w:hAnsi="Times New Roman" w:cs="Times New Roman"/>
          <w:szCs w:val="20"/>
          <w:lang w:val="en-US"/>
        </w:rPr>
        <w:fldChar w:fldCharType="begin">
          <w:ffData>
            <w:name w:val=""/>
            <w:enabled/>
            <w:calcOnExit w:val="0"/>
            <w:textInput>
              <w:default w:val="[reģistrācijas numurs / personas kods / dzimšanas datums]"/>
            </w:textInput>
          </w:ffData>
        </w:fldChar>
      </w:r>
      <w:r w:rsidRPr="00267A55">
        <w:rPr>
          <w:rFonts w:ascii="Times New Roman" w:hAnsi="Times New Roman" w:cs="Times New Roman"/>
          <w:szCs w:val="20"/>
          <w:lang w:val="en-US"/>
        </w:rPr>
        <w:instrText xml:space="preserve"> FORMTEXT </w:instrText>
      </w:r>
      <w:r w:rsidRPr="00267A55">
        <w:rPr>
          <w:rFonts w:ascii="Times New Roman" w:hAnsi="Times New Roman" w:cs="Times New Roman"/>
          <w:szCs w:val="20"/>
          <w:lang w:val="en-US"/>
        </w:rPr>
      </w:r>
      <w:r w:rsidRPr="00267A55">
        <w:rPr>
          <w:rFonts w:ascii="Times New Roman" w:hAnsi="Times New Roman" w:cs="Times New Roman"/>
          <w:szCs w:val="20"/>
          <w:lang w:val="en-US"/>
        </w:rPr>
        <w:fldChar w:fldCharType="separate"/>
      </w:r>
      <w:r w:rsidRPr="00267A55">
        <w:rPr>
          <w:rFonts w:ascii="Times New Roman" w:hAnsi="Times New Roman" w:cs="Times New Roman"/>
          <w:szCs w:val="20"/>
          <w:lang w:val="en-US"/>
        </w:rPr>
        <w:t>[</w:t>
      </w:r>
      <w:r w:rsidR="00DE0B23" w:rsidRPr="00267A55">
        <w:rPr>
          <w:rFonts w:ascii="Times New Roman" w:hAnsi="Times New Roman" w:cs="Times New Roman"/>
          <w:szCs w:val="20"/>
          <w:lang w:val="en-US"/>
        </w:rPr>
        <w:t xml:space="preserve">registration number / personal number </w:t>
      </w:r>
      <w:r w:rsidRPr="00267A55">
        <w:rPr>
          <w:rFonts w:ascii="Times New Roman" w:hAnsi="Times New Roman" w:cs="Times New Roman"/>
          <w:szCs w:val="20"/>
          <w:lang w:val="en-US"/>
        </w:rPr>
        <w:t xml:space="preserve">/ </w:t>
      </w:r>
      <w:r w:rsidR="00DE0B23" w:rsidRPr="00267A55">
        <w:rPr>
          <w:rFonts w:ascii="Times New Roman" w:hAnsi="Times New Roman" w:cs="Times New Roman"/>
          <w:szCs w:val="20"/>
          <w:lang w:val="en-US"/>
        </w:rPr>
        <w:t>date of birth</w:t>
      </w:r>
      <w:r w:rsidRPr="00267A55">
        <w:rPr>
          <w:rFonts w:ascii="Times New Roman" w:hAnsi="Times New Roman" w:cs="Times New Roman"/>
          <w:szCs w:val="20"/>
          <w:lang w:val="en-US"/>
        </w:rPr>
        <w:t>]</w:t>
      </w:r>
      <w:r w:rsidRPr="00267A55">
        <w:rPr>
          <w:rFonts w:ascii="Times New Roman" w:hAnsi="Times New Roman" w:cs="Times New Roman"/>
          <w:szCs w:val="20"/>
          <w:lang w:val="en-US"/>
        </w:rPr>
        <w:fldChar w:fldCharType="end"/>
      </w:r>
    </w:p>
    <w:p w14:paraId="5F406927" w14:textId="285BE9F1" w:rsidR="000F34F4" w:rsidRPr="00267A55" w:rsidRDefault="00DE0B23">
      <w:pPr>
        <w:rPr>
          <w:rFonts w:ascii="Times New Roman" w:hAnsi="Times New Roman" w:cs="Times New Roman"/>
          <w:b/>
          <w:lang w:val="en-US"/>
        </w:rPr>
      </w:pPr>
      <w:r w:rsidRPr="00267A55">
        <w:rPr>
          <w:rFonts w:ascii="Times New Roman" w:hAnsi="Times New Roman" w:cs="Times New Roman"/>
          <w:b/>
          <w:lang w:val="en-US"/>
        </w:rPr>
        <w:t>Given assignment</w:t>
      </w:r>
      <w:r w:rsidR="00E96570" w:rsidRPr="00267A55">
        <w:rPr>
          <w:rFonts w:ascii="Times New Roman" w:hAnsi="Times New Roman" w:cs="Times New Roman"/>
          <w:b/>
          <w:lang w:val="en-US"/>
        </w:rPr>
        <w:t>:</w:t>
      </w:r>
      <w:r w:rsidRPr="00267A55">
        <w:rPr>
          <w:rFonts w:ascii="Times New Roman" w:hAnsi="Times New Roman" w:cs="Times New Roman"/>
          <w:b/>
          <w:lang w:val="en-US"/>
        </w:rPr>
        <w:tab/>
      </w:r>
      <w:r w:rsidR="00E96570" w:rsidRPr="00267A55">
        <w:rPr>
          <w:rFonts w:ascii="Times New Roman" w:hAnsi="Times New Roman" w:cs="Times New Roman"/>
          <w:szCs w:val="20"/>
          <w:lang w:val="en-US"/>
        </w:rPr>
        <w:fldChar w:fldCharType="begin">
          <w:ffData>
            <w:name w:val=""/>
            <w:enabled/>
            <w:calcOnExit w:val="0"/>
            <w:textInput>
              <w:default w:val="[klienta darījums]"/>
            </w:textInput>
          </w:ffData>
        </w:fldChar>
      </w:r>
      <w:r w:rsidR="00E96570" w:rsidRPr="00267A55">
        <w:rPr>
          <w:rFonts w:ascii="Times New Roman" w:hAnsi="Times New Roman" w:cs="Times New Roman"/>
          <w:szCs w:val="20"/>
          <w:lang w:val="en-US"/>
        </w:rPr>
        <w:instrText xml:space="preserve"> FORMTEXT </w:instrText>
      </w:r>
      <w:r w:rsidR="00E96570" w:rsidRPr="00267A55">
        <w:rPr>
          <w:rFonts w:ascii="Times New Roman" w:hAnsi="Times New Roman" w:cs="Times New Roman"/>
          <w:szCs w:val="20"/>
          <w:lang w:val="en-US"/>
        </w:rPr>
      </w:r>
      <w:r w:rsidR="00E96570" w:rsidRPr="00267A55">
        <w:rPr>
          <w:rFonts w:ascii="Times New Roman" w:hAnsi="Times New Roman" w:cs="Times New Roman"/>
          <w:szCs w:val="20"/>
          <w:lang w:val="en-US"/>
        </w:rPr>
        <w:fldChar w:fldCharType="separate"/>
      </w:r>
      <w:r w:rsidR="00E96570" w:rsidRPr="00267A55">
        <w:rPr>
          <w:rFonts w:ascii="Times New Roman" w:hAnsi="Times New Roman" w:cs="Times New Roman"/>
          <w:szCs w:val="20"/>
          <w:lang w:val="en-US"/>
        </w:rPr>
        <w:t>[</w:t>
      </w:r>
      <w:r w:rsidRPr="00267A55">
        <w:rPr>
          <w:rFonts w:ascii="Times New Roman" w:hAnsi="Times New Roman" w:cs="Times New Roman"/>
          <w:szCs w:val="20"/>
          <w:lang w:val="en-US"/>
        </w:rPr>
        <w:t>client transaction</w:t>
      </w:r>
      <w:r w:rsidR="00E96570" w:rsidRPr="00267A55">
        <w:rPr>
          <w:rFonts w:ascii="Times New Roman" w:hAnsi="Times New Roman" w:cs="Times New Roman"/>
          <w:szCs w:val="20"/>
          <w:lang w:val="en-US"/>
        </w:rPr>
        <w:t>]</w:t>
      </w:r>
      <w:r w:rsidR="00E96570" w:rsidRPr="00267A55">
        <w:rPr>
          <w:rFonts w:ascii="Times New Roman" w:hAnsi="Times New Roman" w:cs="Times New Roman"/>
          <w:szCs w:val="20"/>
          <w:lang w:val="en-US"/>
        </w:rPr>
        <w:fldChar w:fldCharType="end"/>
      </w:r>
    </w:p>
    <w:p w14:paraId="649F61FE" w14:textId="42E28053" w:rsidR="00CD29FA" w:rsidRPr="00267A55" w:rsidRDefault="00DE0B23">
      <w:pPr>
        <w:rPr>
          <w:rFonts w:ascii="Times New Roman" w:hAnsi="Times New Roman" w:cs="Times New Roman"/>
          <w:szCs w:val="20"/>
          <w:lang w:val="en-US"/>
        </w:rPr>
      </w:pPr>
      <w:r w:rsidRPr="00267A55">
        <w:rPr>
          <w:rFonts w:ascii="Times New Roman" w:hAnsi="Times New Roman" w:cs="Times New Roman"/>
          <w:b/>
          <w:lang w:val="en-US"/>
        </w:rPr>
        <w:t>Responsible person</w:t>
      </w:r>
      <w:r w:rsidR="00CD29FA" w:rsidRPr="00267A55">
        <w:rPr>
          <w:rFonts w:ascii="Times New Roman" w:hAnsi="Times New Roman" w:cs="Times New Roman"/>
          <w:b/>
          <w:lang w:val="en-US"/>
        </w:rPr>
        <w:t>:</w:t>
      </w:r>
      <w:r w:rsidR="00CD29FA" w:rsidRPr="00267A55">
        <w:rPr>
          <w:rFonts w:ascii="Times New Roman" w:hAnsi="Times New Roman" w:cs="Times New Roman"/>
          <w:lang w:val="en-US"/>
        </w:rPr>
        <w:tab/>
      </w:r>
      <w:r w:rsidR="00CD29FA" w:rsidRPr="00267A55">
        <w:rPr>
          <w:rFonts w:ascii="Times New Roman" w:hAnsi="Times New Roman" w:cs="Times New Roman"/>
          <w:szCs w:val="20"/>
          <w:lang w:val="en-US"/>
        </w:rPr>
        <w:fldChar w:fldCharType="begin">
          <w:ffData>
            <w:name w:val=""/>
            <w:enabled/>
            <w:calcOnExit w:val="0"/>
            <w:textInput>
              <w:default w:val="[vārds, uzvārds]"/>
            </w:textInput>
          </w:ffData>
        </w:fldChar>
      </w:r>
      <w:r w:rsidR="00CD29FA" w:rsidRPr="00267A55">
        <w:rPr>
          <w:rFonts w:ascii="Times New Roman" w:hAnsi="Times New Roman" w:cs="Times New Roman"/>
          <w:szCs w:val="20"/>
          <w:lang w:val="en-US"/>
        </w:rPr>
        <w:instrText xml:space="preserve"> FORMTEXT </w:instrText>
      </w:r>
      <w:r w:rsidR="00CD29FA" w:rsidRPr="00267A55">
        <w:rPr>
          <w:rFonts w:ascii="Times New Roman" w:hAnsi="Times New Roman" w:cs="Times New Roman"/>
          <w:szCs w:val="20"/>
          <w:lang w:val="en-US"/>
        </w:rPr>
      </w:r>
      <w:r w:rsidR="00CD29FA" w:rsidRPr="00267A55">
        <w:rPr>
          <w:rFonts w:ascii="Times New Roman" w:hAnsi="Times New Roman" w:cs="Times New Roman"/>
          <w:szCs w:val="20"/>
          <w:lang w:val="en-US"/>
        </w:rPr>
        <w:fldChar w:fldCharType="separate"/>
      </w:r>
      <w:r w:rsidR="00CD29FA" w:rsidRPr="00267A55">
        <w:rPr>
          <w:rFonts w:ascii="Times New Roman" w:hAnsi="Times New Roman" w:cs="Times New Roman"/>
          <w:szCs w:val="20"/>
          <w:lang w:val="en-US"/>
        </w:rPr>
        <w:t>[</w:t>
      </w:r>
      <w:r w:rsidRPr="00267A55">
        <w:rPr>
          <w:rFonts w:ascii="Times New Roman" w:hAnsi="Times New Roman" w:cs="Times New Roman"/>
          <w:szCs w:val="20"/>
          <w:lang w:val="en-US"/>
        </w:rPr>
        <w:t>name</w:t>
      </w:r>
      <w:r w:rsidR="00CD29FA" w:rsidRPr="00267A55">
        <w:rPr>
          <w:rFonts w:ascii="Times New Roman" w:hAnsi="Times New Roman" w:cs="Times New Roman"/>
          <w:szCs w:val="20"/>
          <w:lang w:val="en-US"/>
        </w:rPr>
        <w:t xml:space="preserve">, </w:t>
      </w:r>
      <w:r w:rsidRPr="00267A55">
        <w:rPr>
          <w:rFonts w:ascii="Times New Roman" w:hAnsi="Times New Roman" w:cs="Times New Roman"/>
          <w:szCs w:val="20"/>
          <w:lang w:val="en-US"/>
        </w:rPr>
        <w:t>surname</w:t>
      </w:r>
      <w:r w:rsidR="00CD29FA" w:rsidRPr="00267A55">
        <w:rPr>
          <w:rFonts w:ascii="Times New Roman" w:hAnsi="Times New Roman" w:cs="Times New Roman"/>
          <w:szCs w:val="20"/>
          <w:lang w:val="en-US"/>
        </w:rPr>
        <w:t>]</w:t>
      </w:r>
      <w:r w:rsidR="00CD29FA" w:rsidRPr="00267A55">
        <w:rPr>
          <w:rFonts w:ascii="Times New Roman" w:hAnsi="Times New Roman" w:cs="Times New Roman"/>
          <w:szCs w:val="20"/>
          <w:lang w:val="en-US"/>
        </w:rPr>
        <w:fldChar w:fldCharType="end"/>
      </w:r>
    </w:p>
    <w:p w14:paraId="485FE86D" w14:textId="5B14F668" w:rsidR="00CD29FA" w:rsidRPr="00267A55" w:rsidRDefault="00DE0B23" w:rsidP="00CD29FA">
      <w:pPr>
        <w:jc w:val="both"/>
        <w:rPr>
          <w:rFonts w:ascii="Times New Roman" w:hAnsi="Times New Roman" w:cs="Times New Roman"/>
          <w:szCs w:val="20"/>
          <w:lang w:val="en-US"/>
        </w:rPr>
      </w:pPr>
      <w:r w:rsidRPr="00267A55">
        <w:rPr>
          <w:rFonts w:ascii="Times New Roman" w:hAnsi="Times New Roman" w:cs="Times New Roman"/>
          <w:b/>
          <w:szCs w:val="20"/>
          <w:lang w:val="en-US"/>
        </w:rPr>
        <w:t>Risk level</w:t>
      </w:r>
      <w:r w:rsidR="00CD29FA" w:rsidRPr="00267A55">
        <w:rPr>
          <w:rFonts w:ascii="Times New Roman" w:hAnsi="Times New Roman" w:cs="Times New Roman"/>
          <w:b/>
          <w:szCs w:val="20"/>
          <w:lang w:val="en-US"/>
        </w:rPr>
        <w:t>:</w:t>
      </w:r>
      <w:r w:rsidR="00CD29FA" w:rsidRPr="00267A55">
        <w:rPr>
          <w:rFonts w:ascii="Times New Roman" w:hAnsi="Times New Roman" w:cs="Times New Roman"/>
          <w:b/>
          <w:szCs w:val="20"/>
          <w:lang w:val="en-US"/>
        </w:rPr>
        <w:tab/>
      </w:r>
      <w:r w:rsidR="00CD29FA" w:rsidRPr="00267A55">
        <w:rPr>
          <w:rFonts w:ascii="Times New Roman" w:hAnsi="Times New Roman" w:cs="Times New Roman"/>
          <w:b/>
          <w:szCs w:val="20"/>
          <w:lang w:val="en-US"/>
        </w:rPr>
        <w:tab/>
      </w:r>
      <w:r w:rsidR="009C4E63" w:rsidRPr="00267A55">
        <w:rPr>
          <w:rFonts w:ascii="Times New Roman" w:hAnsi="Times New Roman" w:cs="Times New Roman"/>
          <w:szCs w:val="20"/>
          <w:lang w:val="en-US"/>
        </w:rPr>
        <w:fldChar w:fldCharType="begin">
          <w:ffData>
            <w:name w:val=""/>
            <w:enabled/>
            <w:calcOnExit w:val="0"/>
            <w:textInput>
              <w:default w:val="[augsts/vidējs/zems]"/>
            </w:textInput>
          </w:ffData>
        </w:fldChar>
      </w:r>
      <w:r w:rsidR="009C4E63" w:rsidRPr="00267A55">
        <w:rPr>
          <w:rFonts w:ascii="Times New Roman" w:hAnsi="Times New Roman" w:cs="Times New Roman"/>
          <w:szCs w:val="20"/>
          <w:lang w:val="en-US"/>
        </w:rPr>
        <w:instrText xml:space="preserve"> FORMTEXT </w:instrText>
      </w:r>
      <w:r w:rsidR="009C4E63" w:rsidRPr="00267A55">
        <w:rPr>
          <w:rFonts w:ascii="Times New Roman" w:hAnsi="Times New Roman" w:cs="Times New Roman"/>
          <w:szCs w:val="20"/>
          <w:lang w:val="en-US"/>
        </w:rPr>
      </w:r>
      <w:r w:rsidR="009C4E63" w:rsidRPr="00267A55">
        <w:rPr>
          <w:rFonts w:ascii="Times New Roman" w:hAnsi="Times New Roman" w:cs="Times New Roman"/>
          <w:szCs w:val="20"/>
          <w:lang w:val="en-US"/>
        </w:rPr>
        <w:fldChar w:fldCharType="separate"/>
      </w:r>
      <w:r w:rsidR="009C4E63" w:rsidRPr="00267A55">
        <w:rPr>
          <w:rFonts w:ascii="Times New Roman" w:hAnsi="Times New Roman" w:cs="Times New Roman"/>
          <w:szCs w:val="20"/>
          <w:lang w:val="en-US"/>
        </w:rPr>
        <w:t>[</w:t>
      </w:r>
      <w:r w:rsidRPr="00267A55">
        <w:rPr>
          <w:rFonts w:ascii="Times New Roman" w:hAnsi="Times New Roman" w:cs="Times New Roman"/>
          <w:szCs w:val="20"/>
          <w:lang w:val="en-US"/>
        </w:rPr>
        <w:t>high</w:t>
      </w:r>
      <w:r w:rsidR="009C4E63" w:rsidRPr="00267A55">
        <w:rPr>
          <w:rFonts w:ascii="Times New Roman" w:hAnsi="Times New Roman" w:cs="Times New Roman"/>
          <w:szCs w:val="20"/>
          <w:lang w:val="en-US"/>
        </w:rPr>
        <w:t>/</w:t>
      </w:r>
      <w:r w:rsidRPr="00267A55">
        <w:rPr>
          <w:rFonts w:ascii="Times New Roman" w:hAnsi="Times New Roman" w:cs="Times New Roman"/>
          <w:szCs w:val="20"/>
          <w:lang w:val="en-US"/>
        </w:rPr>
        <w:t>medium</w:t>
      </w:r>
      <w:r w:rsidR="009C4E63" w:rsidRPr="00267A55">
        <w:rPr>
          <w:rFonts w:ascii="Times New Roman" w:hAnsi="Times New Roman" w:cs="Times New Roman"/>
          <w:szCs w:val="20"/>
          <w:lang w:val="en-US"/>
        </w:rPr>
        <w:t>/</w:t>
      </w:r>
      <w:r w:rsidRPr="00267A55">
        <w:rPr>
          <w:rFonts w:ascii="Times New Roman" w:hAnsi="Times New Roman" w:cs="Times New Roman"/>
          <w:szCs w:val="20"/>
          <w:lang w:val="en-US"/>
        </w:rPr>
        <w:t>low</w:t>
      </w:r>
      <w:r w:rsidR="009C4E63" w:rsidRPr="00267A55">
        <w:rPr>
          <w:rFonts w:ascii="Times New Roman" w:hAnsi="Times New Roman" w:cs="Times New Roman"/>
          <w:szCs w:val="20"/>
          <w:lang w:val="en-US"/>
        </w:rPr>
        <w:t>]</w:t>
      </w:r>
      <w:r w:rsidR="009C4E63" w:rsidRPr="00267A55">
        <w:rPr>
          <w:rFonts w:ascii="Times New Roman" w:hAnsi="Times New Roman" w:cs="Times New Roman"/>
          <w:szCs w:val="20"/>
          <w:lang w:val="en-US"/>
        </w:rPr>
        <w:fldChar w:fldCharType="end"/>
      </w:r>
    </w:p>
    <w:p w14:paraId="6F8B99DA" w14:textId="3D4DE248" w:rsidR="009C4E63" w:rsidRPr="00267A55" w:rsidRDefault="00DE0B23" w:rsidP="009C4E63">
      <w:pPr>
        <w:spacing w:after="0"/>
        <w:rPr>
          <w:rFonts w:ascii="Times New Roman" w:hAnsi="Times New Roman" w:cs="Times New Roman"/>
          <w:szCs w:val="20"/>
          <w:lang w:val="en-US" w:eastAsia="lv-LV"/>
        </w:rPr>
      </w:pPr>
      <w:r w:rsidRPr="00267A55">
        <w:rPr>
          <w:rFonts w:ascii="Times New Roman" w:hAnsi="Times New Roman" w:cs="Times New Roman"/>
          <w:b/>
          <w:szCs w:val="20"/>
          <w:lang w:val="en-US" w:eastAsia="lv-LV"/>
        </w:rPr>
        <w:t>Reliability check of</w:t>
      </w:r>
      <w:r w:rsidR="009C4E63" w:rsidRPr="00267A55">
        <w:rPr>
          <w:rFonts w:ascii="Times New Roman" w:hAnsi="Times New Roman" w:cs="Times New Roman"/>
          <w:b/>
          <w:szCs w:val="20"/>
          <w:lang w:val="en-US" w:eastAsia="lv-LV"/>
        </w:rPr>
        <w:tab/>
      </w:r>
      <w:r w:rsidR="009C4E63" w:rsidRPr="00267A55">
        <w:rPr>
          <w:rFonts w:ascii="Times New Roman" w:hAnsi="Times New Roman" w:cs="Times New Roman"/>
          <w:szCs w:val="20"/>
          <w:lang w:val="en-US"/>
        </w:rPr>
        <w:fldChar w:fldCharType="begin">
          <w:ffData>
            <w:name w:val=""/>
            <w:enabled/>
            <w:calcOnExit w:val="0"/>
            <w:textInput>
              <w:default w:val="[Augsta PLG ticamība/Aizdomas par PLG ticamību/PLG ir klienta vadība]"/>
            </w:textInput>
          </w:ffData>
        </w:fldChar>
      </w:r>
      <w:r w:rsidR="009C4E63" w:rsidRPr="00267A55">
        <w:rPr>
          <w:rFonts w:ascii="Times New Roman" w:hAnsi="Times New Roman" w:cs="Times New Roman"/>
          <w:szCs w:val="20"/>
          <w:lang w:val="en-US"/>
        </w:rPr>
        <w:instrText xml:space="preserve"> FORMTEXT </w:instrText>
      </w:r>
      <w:r w:rsidR="009C4E63" w:rsidRPr="00267A55">
        <w:rPr>
          <w:rFonts w:ascii="Times New Roman" w:hAnsi="Times New Roman" w:cs="Times New Roman"/>
          <w:szCs w:val="20"/>
          <w:lang w:val="en-US"/>
        </w:rPr>
      </w:r>
      <w:r w:rsidR="009C4E63" w:rsidRPr="00267A55">
        <w:rPr>
          <w:rFonts w:ascii="Times New Roman" w:hAnsi="Times New Roman" w:cs="Times New Roman"/>
          <w:szCs w:val="20"/>
          <w:lang w:val="en-US"/>
        </w:rPr>
        <w:fldChar w:fldCharType="separate"/>
      </w:r>
      <w:r w:rsidR="009C4E63" w:rsidRPr="00267A55">
        <w:rPr>
          <w:rFonts w:ascii="Times New Roman" w:hAnsi="Times New Roman" w:cs="Times New Roman"/>
          <w:szCs w:val="20"/>
          <w:lang w:val="en-US"/>
        </w:rPr>
        <w:t>[</w:t>
      </w:r>
      <w:r w:rsidRPr="00267A55">
        <w:rPr>
          <w:rFonts w:ascii="Times New Roman" w:hAnsi="Times New Roman" w:cs="Times New Roman"/>
          <w:szCs w:val="20"/>
          <w:lang w:val="en-US"/>
        </w:rPr>
        <w:t xml:space="preserve">High UB reliability </w:t>
      </w:r>
      <w:r w:rsidR="009C4E63" w:rsidRPr="00267A55">
        <w:rPr>
          <w:rFonts w:ascii="Times New Roman" w:hAnsi="Times New Roman" w:cs="Times New Roman"/>
          <w:szCs w:val="20"/>
          <w:lang w:val="en-US"/>
        </w:rPr>
        <w:t>/</w:t>
      </w:r>
      <w:r w:rsidRPr="00267A55">
        <w:rPr>
          <w:rFonts w:ascii="Times New Roman" w:hAnsi="Times New Roman" w:cs="Times New Roman"/>
          <w:szCs w:val="20"/>
          <w:lang w:val="en-US"/>
        </w:rPr>
        <w:t xml:space="preserve">UB reliability gives raise to suspect </w:t>
      </w:r>
      <w:r w:rsidR="009C4E63" w:rsidRPr="00267A55">
        <w:rPr>
          <w:rFonts w:ascii="Times New Roman" w:hAnsi="Times New Roman" w:cs="Times New Roman"/>
          <w:szCs w:val="20"/>
          <w:lang w:val="en-US"/>
        </w:rPr>
        <w:t>/</w:t>
      </w:r>
      <w:r w:rsidRPr="00267A55">
        <w:rPr>
          <w:rFonts w:ascii="Times New Roman" w:hAnsi="Times New Roman" w:cs="Times New Roman"/>
          <w:szCs w:val="20"/>
          <w:lang w:val="en-US"/>
        </w:rPr>
        <w:t>UB is the client management</w:t>
      </w:r>
      <w:r w:rsidR="009C4E63" w:rsidRPr="00267A55">
        <w:rPr>
          <w:rFonts w:ascii="Times New Roman" w:hAnsi="Times New Roman" w:cs="Times New Roman"/>
          <w:szCs w:val="20"/>
          <w:lang w:val="en-US"/>
        </w:rPr>
        <w:t>]</w:t>
      </w:r>
      <w:r w:rsidR="009C4E63" w:rsidRPr="00267A55">
        <w:rPr>
          <w:rFonts w:ascii="Times New Roman" w:hAnsi="Times New Roman" w:cs="Times New Roman"/>
          <w:szCs w:val="20"/>
          <w:lang w:val="en-US"/>
        </w:rPr>
        <w:fldChar w:fldCharType="end"/>
      </w:r>
    </w:p>
    <w:p w14:paraId="599A2ABE" w14:textId="75F20CF7" w:rsidR="009C4E63" w:rsidRPr="00267A55" w:rsidRDefault="00DE0B23" w:rsidP="009C4E63">
      <w:pPr>
        <w:spacing w:after="0"/>
        <w:rPr>
          <w:rFonts w:ascii="Times New Roman" w:hAnsi="Times New Roman" w:cs="Times New Roman"/>
          <w:b/>
          <w:szCs w:val="20"/>
          <w:lang w:val="en-US" w:eastAsia="lv-LV"/>
        </w:rPr>
      </w:pPr>
      <w:r w:rsidRPr="00267A55">
        <w:rPr>
          <w:rFonts w:ascii="Times New Roman" w:hAnsi="Times New Roman" w:cs="Times New Roman"/>
          <w:b/>
          <w:szCs w:val="20"/>
          <w:lang w:val="en-US" w:eastAsia="lv-LV"/>
        </w:rPr>
        <w:t xml:space="preserve">ownership title of the </w:t>
      </w:r>
    </w:p>
    <w:p w14:paraId="1F17CFCC" w14:textId="2822FA31" w:rsidR="009C4E63" w:rsidRPr="00267A55" w:rsidRDefault="00DE0B23" w:rsidP="009C4E63">
      <w:pPr>
        <w:jc w:val="both"/>
        <w:rPr>
          <w:rFonts w:ascii="Times New Roman" w:hAnsi="Times New Roman" w:cs="Times New Roman"/>
          <w:b/>
          <w:szCs w:val="20"/>
          <w:lang w:val="en-US"/>
        </w:rPr>
      </w:pPr>
      <w:r w:rsidRPr="00267A55">
        <w:rPr>
          <w:rFonts w:ascii="Times New Roman" w:hAnsi="Times New Roman" w:cs="Times New Roman"/>
          <w:b/>
          <w:szCs w:val="20"/>
          <w:lang w:val="en-US" w:eastAsia="lv-LV"/>
        </w:rPr>
        <w:t>ultimate beneficiary</w:t>
      </w:r>
      <w:r w:rsidR="009C4E63" w:rsidRPr="00267A55">
        <w:rPr>
          <w:rFonts w:ascii="Times New Roman" w:hAnsi="Times New Roman" w:cs="Times New Roman"/>
          <w:b/>
          <w:szCs w:val="20"/>
          <w:lang w:val="en-US" w:eastAsia="lv-LV"/>
        </w:rPr>
        <w:t>:</w:t>
      </w:r>
      <w:r w:rsidR="009C4E63" w:rsidRPr="00267A55">
        <w:rPr>
          <w:rFonts w:ascii="Times New Roman" w:hAnsi="Times New Roman" w:cs="Times New Roman"/>
          <w:b/>
          <w:szCs w:val="20"/>
          <w:lang w:val="en-US" w:eastAsia="lv-LV"/>
        </w:rPr>
        <w:tab/>
      </w:r>
    </w:p>
    <w:p w14:paraId="5841C137" w14:textId="687AC1C7" w:rsidR="00DF6DDC" w:rsidRPr="00267A55" w:rsidRDefault="00DE0B23" w:rsidP="009C4E63">
      <w:pPr>
        <w:spacing w:after="0"/>
        <w:rPr>
          <w:rFonts w:ascii="Times New Roman" w:hAnsi="Times New Roman" w:cs="Times New Roman"/>
          <w:lang w:val="en-US"/>
        </w:rPr>
      </w:pPr>
      <w:r w:rsidRPr="00267A55">
        <w:rPr>
          <w:rFonts w:ascii="Times New Roman" w:hAnsi="Times New Roman" w:cs="Times New Roman"/>
          <w:b/>
          <w:lang w:val="en-US"/>
        </w:rPr>
        <w:t>Summary of the given</w:t>
      </w:r>
      <w:r w:rsidR="00E96570" w:rsidRPr="00267A55">
        <w:rPr>
          <w:rFonts w:ascii="Times New Roman" w:hAnsi="Times New Roman" w:cs="Times New Roman"/>
          <w:b/>
          <w:lang w:val="en-US"/>
        </w:rPr>
        <w:t xml:space="preserve"> </w:t>
      </w:r>
      <w:r w:rsidR="00E96570" w:rsidRPr="00267A55">
        <w:rPr>
          <w:rFonts w:ascii="Times New Roman" w:hAnsi="Times New Roman" w:cs="Times New Roman"/>
          <w:b/>
          <w:lang w:val="en-US"/>
        </w:rPr>
        <w:br/>
      </w:r>
      <w:r w:rsidRPr="00267A55">
        <w:rPr>
          <w:rFonts w:ascii="Times New Roman" w:hAnsi="Times New Roman" w:cs="Times New Roman"/>
          <w:b/>
          <w:lang w:val="en-US"/>
        </w:rPr>
        <w:t>assignment</w:t>
      </w:r>
      <w:r w:rsidR="000C374B" w:rsidRPr="00267A55">
        <w:rPr>
          <w:rFonts w:ascii="Times New Roman" w:hAnsi="Times New Roman" w:cs="Times New Roman"/>
          <w:b/>
          <w:lang w:val="en-US"/>
        </w:rPr>
        <w:t>:</w:t>
      </w:r>
      <w:r w:rsidR="000F34F4" w:rsidRPr="00267A55">
        <w:rPr>
          <w:rFonts w:ascii="Times New Roman" w:hAnsi="Times New Roman" w:cs="Times New Roman"/>
          <w:b/>
          <w:lang w:val="en-US"/>
        </w:rPr>
        <w:tab/>
      </w:r>
      <w:r w:rsidR="00E96570" w:rsidRPr="00267A55">
        <w:rPr>
          <w:rFonts w:ascii="Times New Roman" w:hAnsi="Times New Roman" w:cs="Times New Roman"/>
          <w:b/>
          <w:lang w:val="en-US"/>
        </w:rPr>
        <w:tab/>
      </w:r>
      <w:r w:rsidR="00E96570" w:rsidRPr="00267A55">
        <w:rPr>
          <w:rFonts w:ascii="Times New Roman" w:hAnsi="Times New Roman" w:cs="Times New Roman"/>
          <w:szCs w:val="20"/>
          <w:lang w:val="en-US"/>
        </w:rPr>
        <w:fldChar w:fldCharType="begin">
          <w:ffData>
            <w:name w:val=""/>
            <w:enabled/>
            <w:calcOnExit w:val="0"/>
            <w:textInput>
              <w:default w:val="[kopsavilkums par izpildāmo uzdevumu un riskiem]"/>
            </w:textInput>
          </w:ffData>
        </w:fldChar>
      </w:r>
      <w:r w:rsidR="00E96570" w:rsidRPr="00267A55">
        <w:rPr>
          <w:rFonts w:ascii="Times New Roman" w:hAnsi="Times New Roman" w:cs="Times New Roman"/>
          <w:szCs w:val="20"/>
          <w:lang w:val="en-US"/>
        </w:rPr>
        <w:instrText xml:space="preserve"> FORMTEXT </w:instrText>
      </w:r>
      <w:r w:rsidR="00E96570" w:rsidRPr="00267A55">
        <w:rPr>
          <w:rFonts w:ascii="Times New Roman" w:hAnsi="Times New Roman" w:cs="Times New Roman"/>
          <w:szCs w:val="20"/>
          <w:lang w:val="en-US"/>
        </w:rPr>
      </w:r>
      <w:r w:rsidR="00E96570" w:rsidRPr="00267A55">
        <w:rPr>
          <w:rFonts w:ascii="Times New Roman" w:hAnsi="Times New Roman" w:cs="Times New Roman"/>
          <w:szCs w:val="20"/>
          <w:lang w:val="en-US"/>
        </w:rPr>
        <w:fldChar w:fldCharType="separate"/>
      </w:r>
      <w:r w:rsidR="00E96570" w:rsidRPr="00267A55">
        <w:rPr>
          <w:rFonts w:ascii="Times New Roman" w:hAnsi="Times New Roman" w:cs="Times New Roman"/>
          <w:szCs w:val="20"/>
          <w:lang w:val="en-US"/>
        </w:rPr>
        <w:t>[</w:t>
      </w:r>
      <w:r w:rsidRPr="00267A55">
        <w:rPr>
          <w:rFonts w:ascii="Times New Roman" w:hAnsi="Times New Roman" w:cs="Times New Roman"/>
          <w:szCs w:val="20"/>
          <w:lang w:val="en-US"/>
        </w:rPr>
        <w:t>summary of the given assignment and risks</w:t>
      </w:r>
      <w:r w:rsidR="00E96570" w:rsidRPr="00267A55">
        <w:rPr>
          <w:rFonts w:ascii="Times New Roman" w:hAnsi="Times New Roman" w:cs="Times New Roman"/>
          <w:szCs w:val="20"/>
          <w:lang w:val="en-US"/>
        </w:rPr>
        <w:t>]</w:t>
      </w:r>
      <w:r w:rsidR="00E96570" w:rsidRPr="00267A55">
        <w:rPr>
          <w:rFonts w:ascii="Times New Roman" w:hAnsi="Times New Roman" w:cs="Times New Roman"/>
          <w:szCs w:val="20"/>
          <w:lang w:val="en-US"/>
        </w:rPr>
        <w:fldChar w:fldCharType="end"/>
      </w:r>
      <w:r w:rsidR="000C374B" w:rsidRPr="00267A55">
        <w:rPr>
          <w:rFonts w:ascii="Times New Roman" w:hAnsi="Times New Roman" w:cs="Times New Roman"/>
          <w:lang w:val="en-US"/>
        </w:rPr>
        <w:t xml:space="preserve"> </w:t>
      </w:r>
    </w:p>
    <w:p w14:paraId="2E3D77F2" w14:textId="31F16ABD" w:rsidR="009C4E63" w:rsidRPr="00267A55" w:rsidRDefault="009C4E63" w:rsidP="009C4E63">
      <w:pPr>
        <w:spacing w:after="0"/>
        <w:rPr>
          <w:rFonts w:ascii="Times New Roman" w:hAnsi="Times New Roman" w:cs="Times New Roman"/>
          <w:b/>
          <w:szCs w:val="20"/>
          <w:lang w:val="en-US"/>
        </w:rPr>
      </w:pPr>
      <w:r w:rsidRPr="00267A55">
        <w:rPr>
          <w:rFonts w:ascii="Times New Roman" w:hAnsi="Times New Roman" w:cs="Times New Roman"/>
          <w:szCs w:val="20"/>
          <w:lang w:val="en-US" w:eastAsia="lv-LV"/>
        </w:rPr>
        <w:tab/>
      </w:r>
      <w:r w:rsidRPr="00267A55">
        <w:rPr>
          <w:rFonts w:ascii="Times New Roman" w:hAnsi="Times New Roman" w:cs="Times New Roman"/>
          <w:szCs w:val="20"/>
          <w:lang w:val="en-US" w:eastAsia="lv-LV"/>
        </w:rPr>
        <w:tab/>
      </w:r>
    </w:p>
    <w:tbl>
      <w:tblPr>
        <w:tblStyle w:val="TableGrid"/>
        <w:tblW w:w="10201" w:type="dxa"/>
        <w:tblLayout w:type="fixed"/>
        <w:tblLook w:val="04A0" w:firstRow="1" w:lastRow="0" w:firstColumn="1" w:lastColumn="0" w:noHBand="0" w:noVBand="1"/>
      </w:tblPr>
      <w:tblGrid>
        <w:gridCol w:w="762"/>
        <w:gridCol w:w="4336"/>
        <w:gridCol w:w="1506"/>
        <w:gridCol w:w="1471"/>
        <w:gridCol w:w="2126"/>
      </w:tblGrid>
      <w:tr w:rsidR="00402F17" w:rsidRPr="00267A55" w14:paraId="7D29CDD7" w14:textId="64701F1D" w:rsidTr="00F72AE4">
        <w:tc>
          <w:tcPr>
            <w:tcW w:w="762" w:type="dxa"/>
            <w:shd w:val="clear" w:color="auto" w:fill="D3E5F7"/>
            <w:vAlign w:val="center"/>
          </w:tcPr>
          <w:p w14:paraId="60A081A1" w14:textId="445CC376" w:rsidR="00402F17" w:rsidRPr="00267A55" w:rsidRDefault="00C537E9">
            <w:pPr>
              <w:rPr>
                <w:rFonts w:ascii="Times New Roman" w:hAnsi="Times New Roman" w:cs="Times New Roman"/>
                <w:b/>
                <w:lang w:val="en-US"/>
              </w:rPr>
            </w:pPr>
            <w:r w:rsidRPr="00267A55">
              <w:rPr>
                <w:rFonts w:ascii="Times New Roman" w:hAnsi="Times New Roman" w:cs="Times New Roman"/>
                <w:b/>
                <w:szCs w:val="20"/>
                <w:lang w:val="en-US"/>
              </w:rPr>
              <w:t>Item No.</w:t>
            </w:r>
          </w:p>
        </w:tc>
        <w:tc>
          <w:tcPr>
            <w:tcW w:w="4336" w:type="dxa"/>
            <w:shd w:val="clear" w:color="auto" w:fill="D3E5F7"/>
            <w:vAlign w:val="center"/>
          </w:tcPr>
          <w:p w14:paraId="0899E245" w14:textId="331EA9EE" w:rsidR="00402F17" w:rsidRPr="00267A55" w:rsidRDefault="00C537E9" w:rsidP="00D23D98">
            <w:pPr>
              <w:rPr>
                <w:rFonts w:ascii="Times New Roman" w:hAnsi="Times New Roman" w:cs="Times New Roman"/>
                <w:b/>
                <w:lang w:val="en-US"/>
              </w:rPr>
            </w:pPr>
            <w:r w:rsidRPr="00267A55">
              <w:rPr>
                <w:rFonts w:ascii="Times New Roman" w:hAnsi="Times New Roman" w:cs="Times New Roman"/>
                <w:b/>
                <w:szCs w:val="20"/>
                <w:lang w:val="en-US"/>
              </w:rPr>
              <w:t>Money laundering and terrorism</w:t>
            </w:r>
            <w:r w:rsidR="005E0647" w:rsidRPr="00267A55">
              <w:rPr>
                <w:rFonts w:ascii="Times New Roman" w:hAnsi="Times New Roman" w:cs="Times New Roman"/>
                <w:b/>
                <w:szCs w:val="20"/>
                <w:lang w:val="en-US"/>
              </w:rPr>
              <w:t xml:space="preserve"> and proliferation</w:t>
            </w:r>
            <w:r w:rsidRPr="00267A55">
              <w:rPr>
                <w:rFonts w:ascii="Times New Roman" w:hAnsi="Times New Roman" w:cs="Times New Roman"/>
                <w:b/>
                <w:szCs w:val="20"/>
                <w:lang w:val="en-US"/>
              </w:rPr>
              <w:t xml:space="preserve"> financing risk</w:t>
            </w:r>
          </w:p>
        </w:tc>
        <w:tc>
          <w:tcPr>
            <w:tcW w:w="1506" w:type="dxa"/>
            <w:shd w:val="clear" w:color="auto" w:fill="D3E5F7"/>
            <w:vAlign w:val="center"/>
          </w:tcPr>
          <w:p w14:paraId="128A304F" w14:textId="068767A1" w:rsidR="00402F17" w:rsidRPr="00267A55" w:rsidRDefault="00C537E9">
            <w:pPr>
              <w:rPr>
                <w:rFonts w:ascii="Times New Roman" w:hAnsi="Times New Roman" w:cs="Times New Roman"/>
                <w:b/>
                <w:lang w:val="en-US"/>
              </w:rPr>
            </w:pPr>
            <w:r w:rsidRPr="00267A55">
              <w:rPr>
                <w:rFonts w:ascii="Times New Roman" w:hAnsi="Times New Roman" w:cs="Times New Roman"/>
                <w:b/>
                <w:lang w:val="en-US"/>
              </w:rPr>
              <w:t>Risk category</w:t>
            </w:r>
          </w:p>
        </w:tc>
        <w:tc>
          <w:tcPr>
            <w:tcW w:w="1471" w:type="dxa"/>
            <w:shd w:val="clear" w:color="auto" w:fill="D3E5F7"/>
            <w:vAlign w:val="center"/>
          </w:tcPr>
          <w:p w14:paraId="5A6C05DD" w14:textId="385A9613" w:rsidR="00402F17" w:rsidRPr="00267A55" w:rsidRDefault="00C537E9">
            <w:pPr>
              <w:rPr>
                <w:rFonts w:ascii="Times New Roman" w:hAnsi="Times New Roman" w:cs="Times New Roman"/>
                <w:b/>
                <w:lang w:val="en-US"/>
              </w:rPr>
            </w:pPr>
            <w:r w:rsidRPr="00267A55">
              <w:rPr>
                <w:rFonts w:ascii="Times New Roman" w:hAnsi="Times New Roman" w:cs="Times New Roman"/>
                <w:b/>
                <w:lang w:val="en-US"/>
              </w:rPr>
              <w:t>Risk assessment</w:t>
            </w:r>
          </w:p>
        </w:tc>
        <w:tc>
          <w:tcPr>
            <w:tcW w:w="2126" w:type="dxa"/>
            <w:shd w:val="clear" w:color="auto" w:fill="D3E5F7"/>
            <w:vAlign w:val="center"/>
          </w:tcPr>
          <w:p w14:paraId="463E5BD1" w14:textId="75ED6E55" w:rsidR="00402F17" w:rsidRPr="00267A55" w:rsidRDefault="00C537E9">
            <w:pPr>
              <w:rPr>
                <w:rFonts w:ascii="Times New Roman" w:hAnsi="Times New Roman" w:cs="Times New Roman"/>
                <w:b/>
                <w:lang w:val="en-US"/>
              </w:rPr>
            </w:pPr>
            <w:r w:rsidRPr="00267A55">
              <w:rPr>
                <w:rFonts w:ascii="Times New Roman" w:hAnsi="Times New Roman" w:cs="Times New Roman"/>
                <w:b/>
                <w:lang w:val="en-US"/>
              </w:rPr>
              <w:t>Comment</w:t>
            </w:r>
          </w:p>
        </w:tc>
      </w:tr>
      <w:tr w:rsidR="00402F17" w:rsidRPr="00267A55" w14:paraId="6F35B714" w14:textId="77777777" w:rsidTr="00F72AE4">
        <w:trPr>
          <w:trHeight w:val="358"/>
        </w:trPr>
        <w:tc>
          <w:tcPr>
            <w:tcW w:w="762" w:type="dxa"/>
            <w:shd w:val="clear" w:color="auto" w:fill="D3E5F7"/>
            <w:vAlign w:val="center"/>
          </w:tcPr>
          <w:p w14:paraId="0E6269C1" w14:textId="6442071E" w:rsidR="00402F17" w:rsidRPr="00267A55" w:rsidRDefault="00402F17">
            <w:pPr>
              <w:rPr>
                <w:rFonts w:ascii="Times New Roman" w:hAnsi="Times New Roman" w:cs="Times New Roman"/>
                <w:b/>
                <w:szCs w:val="20"/>
                <w:lang w:val="en-US"/>
              </w:rPr>
            </w:pPr>
            <w:r w:rsidRPr="00267A55">
              <w:rPr>
                <w:rFonts w:ascii="Times New Roman" w:hAnsi="Times New Roman" w:cs="Times New Roman"/>
                <w:b/>
                <w:szCs w:val="20"/>
                <w:lang w:val="en-US"/>
              </w:rPr>
              <w:t>1.</w:t>
            </w:r>
          </w:p>
        </w:tc>
        <w:tc>
          <w:tcPr>
            <w:tcW w:w="9439" w:type="dxa"/>
            <w:gridSpan w:val="4"/>
            <w:shd w:val="clear" w:color="auto" w:fill="ECF3FA"/>
            <w:vAlign w:val="center"/>
          </w:tcPr>
          <w:p w14:paraId="7707A036" w14:textId="0A835AF4" w:rsidR="00402F17" w:rsidRPr="00267A55" w:rsidRDefault="00C537E9">
            <w:pPr>
              <w:rPr>
                <w:rFonts w:ascii="Times New Roman" w:hAnsi="Times New Roman" w:cs="Times New Roman"/>
                <w:b/>
                <w:lang w:val="en-US"/>
              </w:rPr>
            </w:pPr>
            <w:r w:rsidRPr="00267A55">
              <w:rPr>
                <w:rFonts w:ascii="Times New Roman" w:hAnsi="Times New Roman" w:cs="Times New Roman"/>
                <w:b/>
                <w:lang w:val="en-US"/>
              </w:rPr>
              <w:t>Client risk</w:t>
            </w:r>
          </w:p>
        </w:tc>
      </w:tr>
      <w:tr w:rsidR="00402F17" w:rsidRPr="00267A55" w14:paraId="137FE758" w14:textId="45CAE658" w:rsidTr="00F72AE4">
        <w:trPr>
          <w:trHeight w:val="420"/>
        </w:trPr>
        <w:tc>
          <w:tcPr>
            <w:tcW w:w="762" w:type="dxa"/>
            <w:shd w:val="clear" w:color="auto" w:fill="D3E5F7"/>
            <w:vAlign w:val="center"/>
          </w:tcPr>
          <w:p w14:paraId="7F0D4DC8" w14:textId="363D5C2A" w:rsidR="00402F17" w:rsidRPr="00267A55" w:rsidRDefault="00402F17">
            <w:pPr>
              <w:rPr>
                <w:rFonts w:ascii="Times New Roman" w:hAnsi="Times New Roman" w:cs="Times New Roman"/>
                <w:b/>
                <w:szCs w:val="20"/>
                <w:lang w:val="en-US"/>
              </w:rPr>
            </w:pPr>
          </w:p>
        </w:tc>
        <w:tc>
          <w:tcPr>
            <w:tcW w:w="9439" w:type="dxa"/>
            <w:gridSpan w:val="4"/>
            <w:shd w:val="clear" w:color="auto" w:fill="ECF3FA"/>
            <w:vAlign w:val="center"/>
          </w:tcPr>
          <w:p w14:paraId="3F070948" w14:textId="519971A4" w:rsidR="00402F17" w:rsidRPr="00267A55" w:rsidRDefault="00C537E9" w:rsidP="00C537E9">
            <w:pPr>
              <w:rPr>
                <w:rFonts w:ascii="Times New Roman" w:hAnsi="Times New Roman" w:cs="Times New Roman"/>
                <w:u w:val="single"/>
                <w:lang w:val="en-US"/>
              </w:rPr>
            </w:pPr>
            <w:r w:rsidRPr="00267A55">
              <w:rPr>
                <w:rFonts w:ascii="Times New Roman" w:hAnsi="Times New Roman" w:cs="Times New Roman"/>
                <w:i/>
                <w:u w:val="single"/>
                <w:lang w:val="en-US"/>
              </w:rPr>
              <w:t>Risk related to the client or their ultimate beneficiary</w:t>
            </w:r>
            <w:r w:rsidR="00402F17" w:rsidRPr="00267A55">
              <w:rPr>
                <w:rFonts w:ascii="Times New Roman" w:hAnsi="Times New Roman" w:cs="Times New Roman"/>
                <w:i/>
                <w:u w:val="single"/>
                <w:lang w:val="en-US"/>
              </w:rPr>
              <w:t xml:space="preserve"> </w:t>
            </w:r>
          </w:p>
        </w:tc>
      </w:tr>
      <w:tr w:rsidR="00402F17" w:rsidRPr="00267A55" w14:paraId="2216F2CF" w14:textId="01CEE07D" w:rsidTr="00F72AE4">
        <w:tc>
          <w:tcPr>
            <w:tcW w:w="762" w:type="dxa"/>
            <w:shd w:val="clear" w:color="auto" w:fill="D3E5F7"/>
            <w:vAlign w:val="center"/>
          </w:tcPr>
          <w:p w14:paraId="4060B446" w14:textId="01A5F54A" w:rsidR="00402F17" w:rsidRPr="00267A55" w:rsidRDefault="00402F17" w:rsidP="001A23E2">
            <w:pPr>
              <w:rPr>
                <w:rFonts w:ascii="Times New Roman" w:hAnsi="Times New Roman" w:cs="Times New Roman"/>
                <w:b/>
                <w:szCs w:val="20"/>
                <w:lang w:val="en-US"/>
              </w:rPr>
            </w:pPr>
            <w:r w:rsidRPr="00267A55">
              <w:rPr>
                <w:rFonts w:ascii="Times New Roman" w:hAnsi="Times New Roman" w:cs="Times New Roman"/>
                <w:b/>
                <w:szCs w:val="20"/>
                <w:lang w:val="en-US"/>
              </w:rPr>
              <w:t>1.1.</w:t>
            </w:r>
          </w:p>
        </w:tc>
        <w:tc>
          <w:tcPr>
            <w:tcW w:w="4336" w:type="dxa"/>
            <w:vAlign w:val="center"/>
          </w:tcPr>
          <w:p w14:paraId="58F0B1FA" w14:textId="2DF8D32C" w:rsidR="00402F17" w:rsidRPr="00267A55" w:rsidRDefault="005A25B5" w:rsidP="005A25B5">
            <w:pPr>
              <w:jc w:val="both"/>
              <w:rPr>
                <w:rFonts w:ascii="Times New Roman" w:hAnsi="Times New Roman" w:cs="Times New Roman"/>
                <w:lang w:val="en-US"/>
              </w:rPr>
            </w:pPr>
            <w:r w:rsidRPr="00267A55">
              <w:rPr>
                <w:rFonts w:ascii="Times New Roman" w:hAnsi="Times New Roman" w:cs="Times New Roman"/>
                <w:szCs w:val="20"/>
                <w:lang w:val="en-US"/>
              </w:rPr>
              <w:t>The client is a politically exposed person, family member of a politically exposed person or a person closely related to a politically exposed person</w:t>
            </w:r>
            <w:r w:rsidR="00A66D55" w:rsidRPr="00267A55">
              <w:rPr>
                <w:rFonts w:ascii="Times New Roman" w:hAnsi="Times New Roman" w:cs="Times New Roman"/>
                <w:szCs w:val="20"/>
                <w:lang w:val="en-US"/>
              </w:rPr>
              <w:t>.</w:t>
            </w:r>
          </w:p>
        </w:tc>
        <w:tc>
          <w:tcPr>
            <w:tcW w:w="1506" w:type="dxa"/>
            <w:vAlign w:val="center"/>
          </w:tcPr>
          <w:p w14:paraId="24E8A7C7" w14:textId="0E7BF0D7" w:rsidR="00402F17" w:rsidRPr="00267A55" w:rsidRDefault="005A25B5" w:rsidP="001A23E2">
            <w:pPr>
              <w:rPr>
                <w:rFonts w:ascii="Times New Roman" w:hAnsi="Times New Roman" w:cs="Times New Roman"/>
                <w:lang w:val="en-US"/>
              </w:rPr>
            </w:pPr>
            <w:r w:rsidRPr="00267A55">
              <w:rPr>
                <w:rFonts w:ascii="Times New Roman" w:hAnsi="Times New Roman" w:cs="Times New Roman"/>
                <w:b/>
                <w:lang w:val="en-US"/>
              </w:rPr>
              <w:t>High</w:t>
            </w:r>
          </w:p>
        </w:tc>
        <w:tc>
          <w:tcPr>
            <w:tcW w:w="1471" w:type="dxa"/>
            <w:vAlign w:val="center"/>
          </w:tcPr>
          <w:p w14:paraId="0C793C9C" w14:textId="1E45FCEE" w:rsidR="00402F17" w:rsidRPr="00267A55" w:rsidRDefault="005A25B5" w:rsidP="005A25B5">
            <w:pPr>
              <w:rPr>
                <w:rFonts w:ascii="Times New Roman" w:hAnsi="Times New Roman" w:cs="Times New Roman"/>
                <w:lang w:val="en-US"/>
              </w:rPr>
            </w:pPr>
            <w:r w:rsidRPr="00267A55">
              <w:rPr>
                <w:rFonts w:ascii="Times New Roman" w:hAnsi="Times New Roman" w:cs="Times New Roman"/>
                <w:szCs w:val="20"/>
                <w:lang w:val="en-US"/>
              </w:rPr>
              <w:t>Yes</w:t>
            </w:r>
            <w:r w:rsidR="00402F17" w:rsidRPr="00267A55">
              <w:rPr>
                <w:rFonts w:ascii="Times New Roman" w:hAnsi="Times New Roman" w:cs="Times New Roman"/>
                <w:szCs w:val="20"/>
                <w:lang w:val="en-US"/>
              </w:rPr>
              <w:t xml:space="preserve"> </w:t>
            </w:r>
            <w:sdt>
              <w:sdtPr>
                <w:rPr>
                  <w:rFonts w:ascii="Times New Roman" w:hAnsi="Times New Roman" w:cs="Times New Roman"/>
                  <w:szCs w:val="20"/>
                  <w:lang w:val="en-US"/>
                </w:rPr>
                <w:id w:val="1597743197"/>
                <w14:checkbox>
                  <w14:checked w14:val="0"/>
                  <w14:checkedState w14:val="2612" w14:font="MS Gothic"/>
                  <w14:uncheckedState w14:val="2610" w14:font="MS Gothic"/>
                </w14:checkbox>
              </w:sdtPr>
              <w:sdtContent>
                <w:r w:rsidR="00402F17" w:rsidRPr="00267A55">
                  <w:rPr>
                    <w:rFonts w:ascii="Segoe UI Symbol" w:eastAsia="MS Gothic" w:hAnsi="Segoe UI Symbol" w:cs="Segoe UI Symbol"/>
                    <w:szCs w:val="20"/>
                    <w:lang w:val="en-US"/>
                  </w:rPr>
                  <w:t>☐</w:t>
                </w:r>
              </w:sdtContent>
            </w:sdt>
            <w:r w:rsidR="00402F17" w:rsidRPr="00267A55">
              <w:rPr>
                <w:rFonts w:ascii="Times New Roman" w:hAnsi="Times New Roman" w:cs="Times New Roman"/>
                <w:szCs w:val="20"/>
                <w:lang w:val="en-US"/>
              </w:rPr>
              <w:t xml:space="preserve">  </w:t>
            </w:r>
            <w:r w:rsidRPr="00267A55">
              <w:rPr>
                <w:rFonts w:ascii="Times New Roman" w:hAnsi="Times New Roman" w:cs="Times New Roman"/>
                <w:szCs w:val="20"/>
                <w:lang w:val="en-US"/>
              </w:rPr>
              <w:t>No</w:t>
            </w:r>
            <w:r w:rsidR="00402F17" w:rsidRPr="00267A55">
              <w:rPr>
                <w:rFonts w:ascii="Times New Roman" w:hAnsi="Times New Roman" w:cs="Times New Roman"/>
                <w:szCs w:val="20"/>
                <w:lang w:val="en-US"/>
              </w:rPr>
              <w:t xml:space="preserve"> </w:t>
            </w:r>
            <w:sdt>
              <w:sdtPr>
                <w:rPr>
                  <w:rFonts w:ascii="Times New Roman" w:hAnsi="Times New Roman" w:cs="Times New Roman"/>
                  <w:szCs w:val="20"/>
                  <w:lang w:val="en-US"/>
                </w:rPr>
                <w:id w:val="-2124683090"/>
                <w14:checkbox>
                  <w14:checked w14:val="0"/>
                  <w14:checkedState w14:val="2612" w14:font="MS Gothic"/>
                  <w14:uncheckedState w14:val="2610" w14:font="MS Gothic"/>
                </w14:checkbox>
              </w:sdtPr>
              <w:sdtContent>
                <w:r w:rsidR="00402F17" w:rsidRPr="00267A55">
                  <w:rPr>
                    <w:rFonts w:ascii="Segoe UI Symbol" w:eastAsia="MS Gothic" w:hAnsi="Segoe UI Symbol" w:cs="Segoe UI Symbol"/>
                    <w:szCs w:val="20"/>
                    <w:lang w:val="en-US"/>
                  </w:rPr>
                  <w:t>☐</w:t>
                </w:r>
              </w:sdtContent>
            </w:sdt>
          </w:p>
        </w:tc>
        <w:tc>
          <w:tcPr>
            <w:tcW w:w="2126" w:type="dxa"/>
            <w:vAlign w:val="center"/>
          </w:tcPr>
          <w:p w14:paraId="5EADD8E0" w14:textId="114CB9BC" w:rsidR="00402F17" w:rsidRPr="00267A55" w:rsidRDefault="00402F17" w:rsidP="001A23E2">
            <w:pPr>
              <w:rPr>
                <w:rFonts w:ascii="Times New Roman" w:hAnsi="Times New Roman" w:cs="Times New Roman"/>
                <w:lang w:val="en-US"/>
              </w:rPr>
            </w:pPr>
          </w:p>
        </w:tc>
      </w:tr>
      <w:tr w:rsidR="005A25B5" w:rsidRPr="00267A55" w14:paraId="472BCDBC" w14:textId="77777777" w:rsidTr="00F72AE4">
        <w:tc>
          <w:tcPr>
            <w:tcW w:w="762" w:type="dxa"/>
            <w:shd w:val="clear" w:color="auto" w:fill="D3E5F7"/>
            <w:vAlign w:val="center"/>
          </w:tcPr>
          <w:p w14:paraId="5FD8AF04" w14:textId="042F5643" w:rsidR="005A25B5" w:rsidRPr="00267A55" w:rsidRDefault="005A25B5" w:rsidP="005A25B5">
            <w:pPr>
              <w:rPr>
                <w:rFonts w:ascii="Times New Roman" w:hAnsi="Times New Roman" w:cs="Times New Roman"/>
                <w:b/>
                <w:szCs w:val="20"/>
                <w:lang w:val="en-US"/>
              </w:rPr>
            </w:pPr>
            <w:r w:rsidRPr="00267A55">
              <w:rPr>
                <w:rFonts w:ascii="Times New Roman" w:hAnsi="Times New Roman" w:cs="Times New Roman"/>
                <w:b/>
                <w:szCs w:val="20"/>
                <w:lang w:val="en-US"/>
              </w:rPr>
              <w:t>1.2.</w:t>
            </w:r>
          </w:p>
        </w:tc>
        <w:tc>
          <w:tcPr>
            <w:tcW w:w="4336" w:type="dxa"/>
            <w:vAlign w:val="center"/>
          </w:tcPr>
          <w:p w14:paraId="16BF0ADE" w14:textId="03292E4D" w:rsidR="005A25B5" w:rsidRPr="00267A55" w:rsidRDefault="005A25B5" w:rsidP="005A25B5">
            <w:pPr>
              <w:jc w:val="both"/>
              <w:rPr>
                <w:rFonts w:ascii="Times New Roman" w:hAnsi="Times New Roman" w:cs="Times New Roman"/>
                <w:szCs w:val="20"/>
                <w:lang w:val="en-US"/>
              </w:rPr>
            </w:pPr>
            <w:r w:rsidRPr="00267A55">
              <w:rPr>
                <w:rFonts w:ascii="Times New Roman" w:hAnsi="Times New Roman" w:cs="Times New Roman"/>
                <w:szCs w:val="20"/>
                <w:lang w:val="en-US"/>
              </w:rPr>
              <w:t>There are reasonable grounds to suspect eventual relation to the client or their ultimate beneficiary to money laundering, terrorism financing or financing of mass destruction weapons</w:t>
            </w:r>
            <w:r w:rsidR="00EE460A" w:rsidRPr="00267A55">
              <w:rPr>
                <w:rFonts w:ascii="Times New Roman" w:hAnsi="Times New Roman" w:cs="Times New Roman"/>
                <w:szCs w:val="20"/>
                <w:lang w:val="en-US"/>
              </w:rPr>
              <w:t xml:space="preserve"> distribution</w:t>
            </w:r>
            <w:r w:rsidRPr="00267A55">
              <w:rPr>
                <w:rFonts w:ascii="Times New Roman" w:hAnsi="Times New Roman" w:cs="Times New Roman"/>
                <w:szCs w:val="20"/>
                <w:lang w:val="en-US"/>
              </w:rPr>
              <w:t xml:space="preserve"> (proliferation) even if no information about the client is received from the Financ</w:t>
            </w:r>
            <w:r w:rsidR="008661C9">
              <w:rPr>
                <w:rFonts w:ascii="Times New Roman" w:hAnsi="Times New Roman" w:cs="Times New Roman"/>
                <w:szCs w:val="20"/>
                <w:lang w:val="en-US"/>
              </w:rPr>
              <w:t>ial</w:t>
            </w:r>
            <w:r w:rsidRPr="00267A55">
              <w:rPr>
                <w:rFonts w:ascii="Times New Roman" w:hAnsi="Times New Roman" w:cs="Times New Roman"/>
                <w:szCs w:val="20"/>
                <w:lang w:val="en-US"/>
              </w:rPr>
              <w:t xml:space="preserve"> Intelligence </w:t>
            </w:r>
            <w:r w:rsidR="008661C9">
              <w:rPr>
                <w:rFonts w:ascii="Times New Roman" w:hAnsi="Times New Roman" w:cs="Times New Roman"/>
                <w:szCs w:val="20"/>
                <w:lang w:val="en-US"/>
              </w:rPr>
              <w:t>Unit of Latvia</w:t>
            </w:r>
            <w:r w:rsidRPr="00267A55">
              <w:rPr>
                <w:rFonts w:ascii="Times New Roman" w:hAnsi="Times New Roman" w:cs="Times New Roman"/>
                <w:szCs w:val="20"/>
                <w:lang w:val="en-US"/>
              </w:rPr>
              <w:t>.</w:t>
            </w:r>
          </w:p>
        </w:tc>
        <w:tc>
          <w:tcPr>
            <w:tcW w:w="1506" w:type="dxa"/>
            <w:vAlign w:val="center"/>
          </w:tcPr>
          <w:p w14:paraId="3A109508" w14:textId="1ADE056D" w:rsidR="005A25B5" w:rsidRPr="00267A55" w:rsidRDefault="005A25B5" w:rsidP="005A25B5">
            <w:pPr>
              <w:rPr>
                <w:rFonts w:ascii="Times New Roman" w:hAnsi="Times New Roman" w:cs="Times New Roman"/>
                <w:b/>
                <w:lang w:val="en-US"/>
              </w:rPr>
            </w:pPr>
            <w:r w:rsidRPr="00267A55">
              <w:rPr>
                <w:rFonts w:ascii="Times New Roman" w:hAnsi="Times New Roman" w:cs="Times New Roman"/>
                <w:b/>
                <w:lang w:val="en-US"/>
              </w:rPr>
              <w:t>High</w:t>
            </w:r>
          </w:p>
        </w:tc>
        <w:tc>
          <w:tcPr>
            <w:tcW w:w="1471" w:type="dxa"/>
            <w:vAlign w:val="center"/>
          </w:tcPr>
          <w:p w14:paraId="29321818" w14:textId="023F6DB5" w:rsidR="005A25B5" w:rsidRPr="00267A55" w:rsidRDefault="005A25B5" w:rsidP="005A25B5">
            <w:pPr>
              <w:rPr>
                <w:rFonts w:ascii="Times New Roman" w:hAnsi="Times New Roman" w:cs="Times New Roman"/>
                <w:szCs w:val="20"/>
                <w:lang w:val="en-US"/>
              </w:rPr>
            </w:pPr>
            <w:r w:rsidRPr="00267A55">
              <w:rPr>
                <w:rFonts w:ascii="Times New Roman" w:hAnsi="Times New Roman" w:cs="Times New Roman"/>
                <w:szCs w:val="20"/>
                <w:lang w:val="en-US"/>
              </w:rPr>
              <w:t xml:space="preserve">Yes </w:t>
            </w:r>
            <w:sdt>
              <w:sdtPr>
                <w:rPr>
                  <w:rFonts w:ascii="Times New Roman" w:hAnsi="Times New Roman" w:cs="Times New Roman"/>
                  <w:szCs w:val="20"/>
                  <w:lang w:val="en-US"/>
                </w:rPr>
                <w:id w:val="-1396665322"/>
                <w14:checkbox>
                  <w14:checked w14:val="0"/>
                  <w14:checkedState w14:val="2612" w14:font="MS Gothic"/>
                  <w14:uncheckedState w14:val="2610" w14:font="MS Gothic"/>
                </w14:checkbox>
              </w:sdtPr>
              <w:sdtContent>
                <w:r w:rsidRPr="00267A55">
                  <w:rPr>
                    <w:rFonts w:ascii="Segoe UI Symbol" w:eastAsia="MS Gothic" w:hAnsi="Segoe UI Symbol" w:cs="Segoe UI Symbol"/>
                    <w:szCs w:val="20"/>
                    <w:lang w:val="en-US"/>
                  </w:rPr>
                  <w:t>☐</w:t>
                </w:r>
              </w:sdtContent>
            </w:sdt>
            <w:r w:rsidRPr="00267A55">
              <w:rPr>
                <w:rFonts w:ascii="Times New Roman" w:hAnsi="Times New Roman" w:cs="Times New Roman"/>
                <w:szCs w:val="20"/>
                <w:lang w:val="en-US"/>
              </w:rPr>
              <w:t xml:space="preserve">  No </w:t>
            </w:r>
            <w:sdt>
              <w:sdtPr>
                <w:rPr>
                  <w:rFonts w:ascii="Times New Roman" w:hAnsi="Times New Roman" w:cs="Times New Roman"/>
                  <w:szCs w:val="20"/>
                  <w:lang w:val="en-US"/>
                </w:rPr>
                <w:id w:val="1645075427"/>
                <w14:checkbox>
                  <w14:checked w14:val="0"/>
                  <w14:checkedState w14:val="2612" w14:font="MS Gothic"/>
                  <w14:uncheckedState w14:val="2610" w14:font="MS Gothic"/>
                </w14:checkbox>
              </w:sdtPr>
              <w:sdtContent>
                <w:r w:rsidRPr="00267A55">
                  <w:rPr>
                    <w:rFonts w:ascii="Segoe UI Symbol" w:eastAsia="MS Gothic" w:hAnsi="Segoe UI Symbol" w:cs="Segoe UI Symbol"/>
                    <w:szCs w:val="20"/>
                    <w:lang w:val="en-US"/>
                  </w:rPr>
                  <w:t>☐</w:t>
                </w:r>
              </w:sdtContent>
            </w:sdt>
          </w:p>
        </w:tc>
        <w:tc>
          <w:tcPr>
            <w:tcW w:w="2126" w:type="dxa"/>
            <w:vAlign w:val="center"/>
          </w:tcPr>
          <w:p w14:paraId="01D30F70" w14:textId="77777777" w:rsidR="005A25B5" w:rsidRPr="00267A55" w:rsidRDefault="005A25B5" w:rsidP="005A25B5">
            <w:pPr>
              <w:rPr>
                <w:rFonts w:ascii="Times New Roman" w:hAnsi="Times New Roman" w:cs="Times New Roman"/>
                <w:lang w:val="en-US"/>
              </w:rPr>
            </w:pPr>
          </w:p>
        </w:tc>
      </w:tr>
      <w:tr w:rsidR="005A25B5" w:rsidRPr="00267A55" w14:paraId="7D4C399B" w14:textId="677683BB" w:rsidTr="00F72AE4">
        <w:tc>
          <w:tcPr>
            <w:tcW w:w="762" w:type="dxa"/>
            <w:shd w:val="clear" w:color="auto" w:fill="D3E5F7"/>
            <w:vAlign w:val="center"/>
          </w:tcPr>
          <w:p w14:paraId="247073E4" w14:textId="34A64143" w:rsidR="005A25B5" w:rsidRPr="00267A55" w:rsidRDefault="005A25B5" w:rsidP="005A25B5">
            <w:pPr>
              <w:rPr>
                <w:rFonts w:ascii="Times New Roman" w:hAnsi="Times New Roman" w:cs="Times New Roman"/>
                <w:b/>
                <w:szCs w:val="20"/>
                <w:lang w:val="en-US"/>
              </w:rPr>
            </w:pPr>
            <w:r w:rsidRPr="00267A55">
              <w:rPr>
                <w:rFonts w:ascii="Times New Roman" w:hAnsi="Times New Roman" w:cs="Times New Roman"/>
                <w:b/>
                <w:szCs w:val="20"/>
                <w:lang w:val="en-US"/>
              </w:rPr>
              <w:t>1.3.</w:t>
            </w:r>
          </w:p>
        </w:tc>
        <w:tc>
          <w:tcPr>
            <w:tcW w:w="4336" w:type="dxa"/>
            <w:vAlign w:val="center"/>
          </w:tcPr>
          <w:p w14:paraId="091AB26C" w14:textId="066E6B4B" w:rsidR="005A25B5" w:rsidRPr="00267A55" w:rsidRDefault="005A25B5" w:rsidP="005A25B5">
            <w:pPr>
              <w:jc w:val="both"/>
              <w:rPr>
                <w:rFonts w:ascii="Times New Roman" w:hAnsi="Times New Roman" w:cs="Times New Roman"/>
                <w:lang w:val="en-US"/>
              </w:rPr>
            </w:pPr>
            <w:r w:rsidRPr="00267A55">
              <w:rPr>
                <w:rFonts w:ascii="Times New Roman" w:hAnsi="Times New Roman" w:cs="Times New Roman"/>
                <w:szCs w:val="20"/>
                <w:lang w:val="en-US"/>
              </w:rPr>
              <w:t xml:space="preserve">Criminal proceedings are instituted against and/or the client is convicted for money laundering, terrorism financing or financing of mass destruction weapons </w:t>
            </w:r>
            <w:r w:rsidR="00EE460A" w:rsidRPr="00267A55">
              <w:rPr>
                <w:rFonts w:ascii="Times New Roman" w:hAnsi="Times New Roman" w:cs="Times New Roman"/>
                <w:szCs w:val="20"/>
                <w:lang w:val="en-US"/>
              </w:rPr>
              <w:t xml:space="preserve">distribution </w:t>
            </w:r>
            <w:r w:rsidRPr="00267A55">
              <w:rPr>
                <w:rFonts w:ascii="Times New Roman" w:hAnsi="Times New Roman" w:cs="Times New Roman"/>
                <w:szCs w:val="20"/>
                <w:lang w:val="en-US"/>
              </w:rPr>
              <w:t>(proliferation).</w:t>
            </w:r>
          </w:p>
        </w:tc>
        <w:tc>
          <w:tcPr>
            <w:tcW w:w="1506" w:type="dxa"/>
            <w:vAlign w:val="center"/>
          </w:tcPr>
          <w:p w14:paraId="603B7C60" w14:textId="4C2B4D58" w:rsidR="005A25B5" w:rsidRPr="00267A55" w:rsidRDefault="005A25B5" w:rsidP="005A25B5">
            <w:pPr>
              <w:rPr>
                <w:rFonts w:ascii="Times New Roman" w:hAnsi="Times New Roman" w:cs="Times New Roman"/>
                <w:lang w:val="en-US"/>
              </w:rPr>
            </w:pPr>
            <w:r w:rsidRPr="00267A55">
              <w:rPr>
                <w:rFonts w:ascii="Times New Roman" w:hAnsi="Times New Roman" w:cs="Times New Roman"/>
                <w:b/>
                <w:lang w:val="en-US"/>
              </w:rPr>
              <w:t>High</w:t>
            </w:r>
          </w:p>
        </w:tc>
        <w:tc>
          <w:tcPr>
            <w:tcW w:w="1471" w:type="dxa"/>
            <w:vAlign w:val="center"/>
          </w:tcPr>
          <w:p w14:paraId="651F4FFB" w14:textId="0A81C8DB" w:rsidR="005A25B5" w:rsidRPr="00267A55" w:rsidRDefault="005A25B5" w:rsidP="005A25B5">
            <w:pPr>
              <w:rPr>
                <w:rFonts w:ascii="Times New Roman" w:hAnsi="Times New Roman" w:cs="Times New Roman"/>
                <w:lang w:val="en-US"/>
              </w:rPr>
            </w:pPr>
            <w:r w:rsidRPr="00267A55">
              <w:rPr>
                <w:rFonts w:ascii="Times New Roman" w:hAnsi="Times New Roman" w:cs="Times New Roman"/>
                <w:szCs w:val="20"/>
                <w:lang w:val="en-US"/>
              </w:rPr>
              <w:t xml:space="preserve">Yes </w:t>
            </w:r>
            <w:sdt>
              <w:sdtPr>
                <w:rPr>
                  <w:rFonts w:ascii="Times New Roman" w:hAnsi="Times New Roman" w:cs="Times New Roman"/>
                  <w:szCs w:val="20"/>
                  <w:lang w:val="en-US"/>
                </w:rPr>
                <w:id w:val="1611009420"/>
                <w14:checkbox>
                  <w14:checked w14:val="0"/>
                  <w14:checkedState w14:val="2612" w14:font="MS Gothic"/>
                  <w14:uncheckedState w14:val="2610" w14:font="MS Gothic"/>
                </w14:checkbox>
              </w:sdtPr>
              <w:sdtContent>
                <w:r w:rsidRPr="00267A55">
                  <w:rPr>
                    <w:rFonts w:ascii="Segoe UI Symbol" w:eastAsia="MS Gothic" w:hAnsi="Segoe UI Symbol" w:cs="Segoe UI Symbol"/>
                    <w:szCs w:val="20"/>
                    <w:lang w:val="en-US"/>
                  </w:rPr>
                  <w:t>☐</w:t>
                </w:r>
              </w:sdtContent>
            </w:sdt>
            <w:r w:rsidRPr="00267A55">
              <w:rPr>
                <w:rFonts w:ascii="Times New Roman" w:hAnsi="Times New Roman" w:cs="Times New Roman"/>
                <w:szCs w:val="20"/>
                <w:lang w:val="en-US"/>
              </w:rPr>
              <w:t xml:space="preserve">  No </w:t>
            </w:r>
            <w:sdt>
              <w:sdtPr>
                <w:rPr>
                  <w:rFonts w:ascii="Times New Roman" w:hAnsi="Times New Roman" w:cs="Times New Roman"/>
                  <w:szCs w:val="20"/>
                  <w:lang w:val="en-US"/>
                </w:rPr>
                <w:id w:val="184478678"/>
                <w14:checkbox>
                  <w14:checked w14:val="0"/>
                  <w14:checkedState w14:val="2612" w14:font="MS Gothic"/>
                  <w14:uncheckedState w14:val="2610" w14:font="MS Gothic"/>
                </w14:checkbox>
              </w:sdtPr>
              <w:sdtContent>
                <w:r w:rsidRPr="00267A55">
                  <w:rPr>
                    <w:rFonts w:ascii="Segoe UI Symbol" w:eastAsia="MS Gothic" w:hAnsi="Segoe UI Symbol" w:cs="Segoe UI Symbol"/>
                    <w:szCs w:val="20"/>
                    <w:lang w:val="en-US"/>
                  </w:rPr>
                  <w:t>☐</w:t>
                </w:r>
              </w:sdtContent>
            </w:sdt>
          </w:p>
        </w:tc>
        <w:tc>
          <w:tcPr>
            <w:tcW w:w="2126" w:type="dxa"/>
            <w:vAlign w:val="center"/>
          </w:tcPr>
          <w:p w14:paraId="35BF072C" w14:textId="77777777" w:rsidR="005A25B5" w:rsidRPr="00267A55" w:rsidRDefault="005A25B5" w:rsidP="005A25B5">
            <w:pPr>
              <w:rPr>
                <w:rFonts w:ascii="Times New Roman" w:hAnsi="Times New Roman" w:cs="Times New Roman"/>
                <w:lang w:val="en-US"/>
              </w:rPr>
            </w:pPr>
          </w:p>
        </w:tc>
      </w:tr>
      <w:tr w:rsidR="005A25B5" w:rsidRPr="00267A55" w14:paraId="28DA394D" w14:textId="77777777" w:rsidTr="00F72AE4">
        <w:tc>
          <w:tcPr>
            <w:tcW w:w="762" w:type="dxa"/>
            <w:shd w:val="clear" w:color="auto" w:fill="D3E5F7"/>
            <w:vAlign w:val="center"/>
          </w:tcPr>
          <w:p w14:paraId="128C8A3C" w14:textId="437F05DA" w:rsidR="005A25B5" w:rsidRPr="00267A55" w:rsidRDefault="005A25B5" w:rsidP="005A25B5">
            <w:pPr>
              <w:rPr>
                <w:rFonts w:ascii="Times New Roman" w:hAnsi="Times New Roman" w:cs="Times New Roman"/>
                <w:b/>
                <w:szCs w:val="20"/>
                <w:lang w:val="en-US"/>
              </w:rPr>
            </w:pPr>
            <w:r w:rsidRPr="00267A55">
              <w:rPr>
                <w:rFonts w:ascii="Times New Roman" w:hAnsi="Times New Roman" w:cs="Times New Roman"/>
                <w:b/>
                <w:szCs w:val="20"/>
                <w:lang w:val="en-US"/>
              </w:rPr>
              <w:t>1.4.</w:t>
            </w:r>
          </w:p>
        </w:tc>
        <w:tc>
          <w:tcPr>
            <w:tcW w:w="4336" w:type="dxa"/>
            <w:vAlign w:val="center"/>
          </w:tcPr>
          <w:p w14:paraId="349FE854" w14:textId="40A86B6D" w:rsidR="005A25B5" w:rsidRPr="00267A55" w:rsidRDefault="005A25B5" w:rsidP="005A25B5">
            <w:pPr>
              <w:jc w:val="both"/>
              <w:rPr>
                <w:rFonts w:ascii="Times New Roman" w:hAnsi="Times New Roman" w:cs="Times New Roman"/>
                <w:szCs w:val="20"/>
                <w:lang w:val="en-US"/>
              </w:rPr>
            </w:pPr>
            <w:r w:rsidRPr="00267A55">
              <w:rPr>
                <w:rFonts w:ascii="Times New Roman" w:hAnsi="Times New Roman" w:cs="Times New Roman"/>
                <w:szCs w:val="20"/>
                <w:lang w:val="en-US"/>
              </w:rPr>
              <w:t>According to the data received from the Financ</w:t>
            </w:r>
            <w:r w:rsidR="008661C9">
              <w:rPr>
                <w:rFonts w:ascii="Times New Roman" w:hAnsi="Times New Roman" w:cs="Times New Roman"/>
                <w:szCs w:val="20"/>
                <w:lang w:val="en-US"/>
              </w:rPr>
              <w:t>ial</w:t>
            </w:r>
            <w:r w:rsidRPr="00267A55">
              <w:rPr>
                <w:rFonts w:ascii="Times New Roman" w:hAnsi="Times New Roman" w:cs="Times New Roman"/>
                <w:szCs w:val="20"/>
                <w:lang w:val="en-US"/>
              </w:rPr>
              <w:t xml:space="preserve"> Intelligence </w:t>
            </w:r>
            <w:r w:rsidR="008661C9">
              <w:rPr>
                <w:rFonts w:ascii="Times New Roman" w:hAnsi="Times New Roman" w:cs="Times New Roman"/>
                <w:szCs w:val="20"/>
                <w:lang w:val="en-US"/>
              </w:rPr>
              <w:t>Unit of Latvia</w:t>
            </w:r>
            <w:r w:rsidRPr="00267A55">
              <w:rPr>
                <w:rFonts w:ascii="Times New Roman" w:hAnsi="Times New Roman" w:cs="Times New Roman"/>
                <w:szCs w:val="20"/>
                <w:lang w:val="en-US"/>
              </w:rPr>
              <w:t xml:space="preserve"> or other law enforcement authority, the client or their ultimate beneficiary is suspected for money laundering, terrorism financing or financing of mass destruction weapons (proliferation)  and international or national sanctions are imposed on them (sankcijas.fid.gov.lv).</w:t>
            </w:r>
          </w:p>
        </w:tc>
        <w:tc>
          <w:tcPr>
            <w:tcW w:w="1506" w:type="dxa"/>
            <w:vAlign w:val="center"/>
          </w:tcPr>
          <w:p w14:paraId="75A0B1C2" w14:textId="1B67FB7B" w:rsidR="005A25B5" w:rsidRPr="00267A55" w:rsidRDefault="005A25B5" w:rsidP="005A25B5">
            <w:pPr>
              <w:rPr>
                <w:rFonts w:ascii="Times New Roman" w:hAnsi="Times New Roman" w:cs="Times New Roman"/>
                <w:lang w:val="en-US"/>
              </w:rPr>
            </w:pPr>
            <w:r w:rsidRPr="00267A55">
              <w:rPr>
                <w:rFonts w:ascii="Times New Roman" w:hAnsi="Times New Roman" w:cs="Times New Roman"/>
                <w:b/>
                <w:lang w:val="en-US"/>
              </w:rPr>
              <w:t>High</w:t>
            </w:r>
          </w:p>
        </w:tc>
        <w:tc>
          <w:tcPr>
            <w:tcW w:w="1471" w:type="dxa"/>
            <w:vAlign w:val="center"/>
          </w:tcPr>
          <w:p w14:paraId="30D0581D" w14:textId="264C966F" w:rsidR="005A25B5" w:rsidRPr="00267A55" w:rsidRDefault="005A25B5" w:rsidP="005A25B5">
            <w:pPr>
              <w:rPr>
                <w:rFonts w:ascii="Times New Roman" w:hAnsi="Times New Roman" w:cs="Times New Roman"/>
                <w:lang w:val="en-US"/>
              </w:rPr>
            </w:pPr>
            <w:r w:rsidRPr="00267A55">
              <w:rPr>
                <w:rFonts w:ascii="Times New Roman" w:hAnsi="Times New Roman" w:cs="Times New Roman"/>
                <w:szCs w:val="20"/>
                <w:lang w:val="en-US"/>
              </w:rPr>
              <w:t xml:space="preserve">Yes </w:t>
            </w:r>
            <w:sdt>
              <w:sdtPr>
                <w:rPr>
                  <w:rFonts w:ascii="Times New Roman" w:hAnsi="Times New Roman" w:cs="Times New Roman"/>
                  <w:szCs w:val="20"/>
                  <w:lang w:val="en-US"/>
                </w:rPr>
                <w:id w:val="-966282655"/>
                <w14:checkbox>
                  <w14:checked w14:val="0"/>
                  <w14:checkedState w14:val="2612" w14:font="MS Gothic"/>
                  <w14:uncheckedState w14:val="2610" w14:font="MS Gothic"/>
                </w14:checkbox>
              </w:sdtPr>
              <w:sdtContent>
                <w:r w:rsidRPr="00267A55">
                  <w:rPr>
                    <w:rFonts w:ascii="Segoe UI Symbol" w:eastAsia="MS Gothic" w:hAnsi="Segoe UI Symbol" w:cs="Segoe UI Symbol"/>
                    <w:szCs w:val="20"/>
                    <w:lang w:val="en-US"/>
                  </w:rPr>
                  <w:t>☐</w:t>
                </w:r>
              </w:sdtContent>
            </w:sdt>
            <w:r w:rsidRPr="00267A55">
              <w:rPr>
                <w:rFonts w:ascii="Times New Roman" w:hAnsi="Times New Roman" w:cs="Times New Roman"/>
                <w:szCs w:val="20"/>
                <w:lang w:val="en-US"/>
              </w:rPr>
              <w:t xml:space="preserve">  No </w:t>
            </w:r>
            <w:sdt>
              <w:sdtPr>
                <w:rPr>
                  <w:rFonts w:ascii="Times New Roman" w:hAnsi="Times New Roman" w:cs="Times New Roman"/>
                  <w:szCs w:val="20"/>
                  <w:lang w:val="en-US"/>
                </w:rPr>
                <w:id w:val="-1803453474"/>
                <w14:checkbox>
                  <w14:checked w14:val="0"/>
                  <w14:checkedState w14:val="2612" w14:font="MS Gothic"/>
                  <w14:uncheckedState w14:val="2610" w14:font="MS Gothic"/>
                </w14:checkbox>
              </w:sdtPr>
              <w:sdtContent>
                <w:r w:rsidRPr="00267A55">
                  <w:rPr>
                    <w:rFonts w:ascii="Segoe UI Symbol" w:eastAsia="MS Gothic" w:hAnsi="Segoe UI Symbol" w:cs="Segoe UI Symbol"/>
                    <w:szCs w:val="20"/>
                    <w:lang w:val="en-US"/>
                  </w:rPr>
                  <w:t>☐</w:t>
                </w:r>
              </w:sdtContent>
            </w:sdt>
          </w:p>
        </w:tc>
        <w:tc>
          <w:tcPr>
            <w:tcW w:w="2126" w:type="dxa"/>
            <w:vAlign w:val="center"/>
          </w:tcPr>
          <w:p w14:paraId="43D11518" w14:textId="77777777" w:rsidR="005A25B5" w:rsidRPr="00267A55" w:rsidRDefault="005A25B5" w:rsidP="005A25B5">
            <w:pPr>
              <w:rPr>
                <w:rFonts w:ascii="Times New Roman" w:hAnsi="Times New Roman" w:cs="Times New Roman"/>
                <w:lang w:val="en-US"/>
              </w:rPr>
            </w:pPr>
          </w:p>
        </w:tc>
      </w:tr>
      <w:tr w:rsidR="005A25B5" w:rsidRPr="00267A55" w14:paraId="5B2A65EC" w14:textId="77777777" w:rsidTr="00F72AE4">
        <w:tc>
          <w:tcPr>
            <w:tcW w:w="762" w:type="dxa"/>
            <w:shd w:val="clear" w:color="auto" w:fill="D3E5F7"/>
            <w:vAlign w:val="center"/>
          </w:tcPr>
          <w:p w14:paraId="548E6BF3" w14:textId="4B355CE8" w:rsidR="005A25B5" w:rsidRPr="00267A55" w:rsidRDefault="005A25B5" w:rsidP="005A25B5">
            <w:pPr>
              <w:rPr>
                <w:rFonts w:ascii="Times New Roman" w:hAnsi="Times New Roman" w:cs="Times New Roman"/>
                <w:b/>
                <w:szCs w:val="20"/>
                <w:lang w:val="en-US"/>
              </w:rPr>
            </w:pPr>
            <w:r w:rsidRPr="00267A55">
              <w:rPr>
                <w:rFonts w:ascii="Times New Roman" w:hAnsi="Times New Roman" w:cs="Times New Roman"/>
                <w:b/>
                <w:szCs w:val="20"/>
                <w:lang w:val="en-US"/>
              </w:rPr>
              <w:t>1.5.</w:t>
            </w:r>
          </w:p>
        </w:tc>
        <w:tc>
          <w:tcPr>
            <w:tcW w:w="4336" w:type="dxa"/>
            <w:vAlign w:val="center"/>
          </w:tcPr>
          <w:p w14:paraId="76D0298F" w14:textId="06C55786" w:rsidR="005A25B5" w:rsidRPr="00267A55" w:rsidRDefault="005A25B5" w:rsidP="005A25B5">
            <w:pPr>
              <w:jc w:val="both"/>
              <w:rPr>
                <w:rFonts w:ascii="Times New Roman" w:hAnsi="Times New Roman" w:cs="Times New Roman"/>
                <w:szCs w:val="20"/>
                <w:lang w:val="en-US"/>
              </w:rPr>
            </w:pPr>
            <w:bookmarkStart w:id="0" w:name="_Hlk957150"/>
            <w:r w:rsidRPr="00267A55">
              <w:rPr>
                <w:rFonts w:ascii="Times New Roman" w:hAnsi="Times New Roman" w:cs="Times New Roman"/>
                <w:szCs w:val="20"/>
                <w:lang w:val="en-US"/>
              </w:rPr>
              <w:t>The clients attempts to avoid provision of information or to conceal their economic activity</w:t>
            </w:r>
            <w:bookmarkEnd w:id="0"/>
            <w:r w:rsidRPr="00267A55">
              <w:rPr>
                <w:rFonts w:ascii="Times New Roman" w:hAnsi="Times New Roman" w:cs="Times New Roman"/>
                <w:szCs w:val="20"/>
                <w:lang w:val="en-US"/>
              </w:rPr>
              <w:t>.</w:t>
            </w:r>
          </w:p>
        </w:tc>
        <w:tc>
          <w:tcPr>
            <w:tcW w:w="1506" w:type="dxa"/>
            <w:vAlign w:val="center"/>
          </w:tcPr>
          <w:p w14:paraId="2AD73C73" w14:textId="7FC183B6" w:rsidR="005A25B5" w:rsidRPr="00267A55" w:rsidRDefault="005A25B5" w:rsidP="005A25B5">
            <w:pPr>
              <w:rPr>
                <w:rFonts w:ascii="Times New Roman" w:hAnsi="Times New Roman" w:cs="Times New Roman"/>
                <w:b/>
                <w:lang w:val="en-US"/>
              </w:rPr>
            </w:pPr>
            <w:r w:rsidRPr="00267A55">
              <w:rPr>
                <w:rFonts w:ascii="Times New Roman" w:hAnsi="Times New Roman" w:cs="Times New Roman"/>
                <w:b/>
                <w:lang w:val="en-US"/>
              </w:rPr>
              <w:t>High</w:t>
            </w:r>
          </w:p>
        </w:tc>
        <w:tc>
          <w:tcPr>
            <w:tcW w:w="1471" w:type="dxa"/>
            <w:vAlign w:val="center"/>
          </w:tcPr>
          <w:p w14:paraId="1E36D807" w14:textId="5C7AA7E6" w:rsidR="005A25B5" w:rsidRPr="00267A55" w:rsidRDefault="005A25B5" w:rsidP="005A25B5">
            <w:pPr>
              <w:rPr>
                <w:rFonts w:ascii="Times New Roman" w:hAnsi="Times New Roman" w:cs="Times New Roman"/>
                <w:szCs w:val="20"/>
                <w:lang w:val="en-US"/>
              </w:rPr>
            </w:pPr>
            <w:r w:rsidRPr="00267A55">
              <w:rPr>
                <w:rFonts w:ascii="Times New Roman" w:hAnsi="Times New Roman" w:cs="Times New Roman"/>
                <w:szCs w:val="20"/>
                <w:lang w:val="en-US"/>
              </w:rPr>
              <w:t xml:space="preserve">Yes </w:t>
            </w:r>
            <w:sdt>
              <w:sdtPr>
                <w:rPr>
                  <w:rFonts w:ascii="Times New Roman" w:hAnsi="Times New Roman" w:cs="Times New Roman"/>
                  <w:szCs w:val="20"/>
                  <w:lang w:val="en-US"/>
                </w:rPr>
                <w:id w:val="-787511449"/>
                <w14:checkbox>
                  <w14:checked w14:val="0"/>
                  <w14:checkedState w14:val="2612" w14:font="MS Gothic"/>
                  <w14:uncheckedState w14:val="2610" w14:font="MS Gothic"/>
                </w14:checkbox>
              </w:sdtPr>
              <w:sdtContent>
                <w:r w:rsidRPr="00267A55">
                  <w:rPr>
                    <w:rFonts w:ascii="Segoe UI Symbol" w:eastAsia="MS Gothic" w:hAnsi="Segoe UI Symbol" w:cs="Segoe UI Symbol"/>
                    <w:szCs w:val="20"/>
                    <w:lang w:val="en-US"/>
                  </w:rPr>
                  <w:t>☐</w:t>
                </w:r>
              </w:sdtContent>
            </w:sdt>
            <w:r w:rsidRPr="00267A55">
              <w:rPr>
                <w:rFonts w:ascii="Times New Roman" w:hAnsi="Times New Roman" w:cs="Times New Roman"/>
                <w:szCs w:val="20"/>
                <w:lang w:val="en-US"/>
              </w:rPr>
              <w:t xml:space="preserve">  No </w:t>
            </w:r>
            <w:sdt>
              <w:sdtPr>
                <w:rPr>
                  <w:rFonts w:ascii="Times New Roman" w:hAnsi="Times New Roman" w:cs="Times New Roman"/>
                  <w:szCs w:val="20"/>
                  <w:lang w:val="en-US"/>
                </w:rPr>
                <w:id w:val="-836614863"/>
                <w14:checkbox>
                  <w14:checked w14:val="0"/>
                  <w14:checkedState w14:val="2612" w14:font="MS Gothic"/>
                  <w14:uncheckedState w14:val="2610" w14:font="MS Gothic"/>
                </w14:checkbox>
              </w:sdtPr>
              <w:sdtContent>
                <w:r w:rsidRPr="00267A55">
                  <w:rPr>
                    <w:rFonts w:ascii="Segoe UI Symbol" w:eastAsia="MS Gothic" w:hAnsi="Segoe UI Symbol" w:cs="Segoe UI Symbol"/>
                    <w:szCs w:val="20"/>
                    <w:lang w:val="en-US"/>
                  </w:rPr>
                  <w:t>☐</w:t>
                </w:r>
              </w:sdtContent>
            </w:sdt>
          </w:p>
        </w:tc>
        <w:tc>
          <w:tcPr>
            <w:tcW w:w="2126" w:type="dxa"/>
            <w:vAlign w:val="center"/>
          </w:tcPr>
          <w:p w14:paraId="390A4CA0" w14:textId="77777777" w:rsidR="005A25B5" w:rsidRPr="00267A55" w:rsidRDefault="005A25B5" w:rsidP="005A25B5">
            <w:pPr>
              <w:rPr>
                <w:rFonts w:ascii="Times New Roman" w:hAnsi="Times New Roman" w:cs="Times New Roman"/>
                <w:lang w:val="en-US"/>
              </w:rPr>
            </w:pPr>
          </w:p>
        </w:tc>
      </w:tr>
      <w:tr w:rsidR="005A25B5" w:rsidRPr="00267A55" w14:paraId="3156D773" w14:textId="77777777" w:rsidTr="00F72AE4">
        <w:tc>
          <w:tcPr>
            <w:tcW w:w="762" w:type="dxa"/>
            <w:shd w:val="clear" w:color="auto" w:fill="D3E5F7"/>
            <w:vAlign w:val="center"/>
          </w:tcPr>
          <w:p w14:paraId="5C38B593" w14:textId="7D37ABE2" w:rsidR="005A25B5" w:rsidRPr="00267A55" w:rsidRDefault="005A25B5" w:rsidP="005A25B5">
            <w:pPr>
              <w:rPr>
                <w:rFonts w:ascii="Times New Roman" w:hAnsi="Times New Roman" w:cs="Times New Roman"/>
                <w:b/>
                <w:szCs w:val="20"/>
                <w:lang w:val="en-US"/>
              </w:rPr>
            </w:pPr>
            <w:r w:rsidRPr="00267A55">
              <w:rPr>
                <w:rFonts w:ascii="Times New Roman" w:hAnsi="Times New Roman" w:cs="Times New Roman"/>
                <w:b/>
                <w:szCs w:val="20"/>
                <w:lang w:val="en-US"/>
              </w:rPr>
              <w:t xml:space="preserve">1.6. </w:t>
            </w:r>
          </w:p>
        </w:tc>
        <w:tc>
          <w:tcPr>
            <w:tcW w:w="4336" w:type="dxa"/>
            <w:vAlign w:val="center"/>
          </w:tcPr>
          <w:p w14:paraId="069AC157" w14:textId="47B2D5BD" w:rsidR="005A25B5" w:rsidRPr="00267A55" w:rsidRDefault="005A25B5" w:rsidP="005A25B5">
            <w:pPr>
              <w:jc w:val="both"/>
              <w:rPr>
                <w:rFonts w:ascii="Times New Roman" w:hAnsi="Times New Roman" w:cs="Times New Roman"/>
                <w:szCs w:val="20"/>
                <w:lang w:val="en-US"/>
              </w:rPr>
            </w:pPr>
            <w:bookmarkStart w:id="1" w:name="_Hlk957159"/>
            <w:r w:rsidRPr="00267A55">
              <w:rPr>
                <w:rFonts w:ascii="Times New Roman" w:hAnsi="Times New Roman" w:cs="Times New Roman"/>
                <w:szCs w:val="20"/>
                <w:lang w:val="en-US"/>
              </w:rPr>
              <w:t>The client is a shell formation.</w:t>
            </w:r>
            <w:bookmarkEnd w:id="1"/>
          </w:p>
        </w:tc>
        <w:tc>
          <w:tcPr>
            <w:tcW w:w="1506" w:type="dxa"/>
            <w:vAlign w:val="center"/>
          </w:tcPr>
          <w:p w14:paraId="79F7E086" w14:textId="3BC10E88" w:rsidR="005A25B5" w:rsidRPr="00267A55" w:rsidRDefault="005A25B5" w:rsidP="005A25B5">
            <w:pPr>
              <w:rPr>
                <w:rFonts w:ascii="Times New Roman" w:hAnsi="Times New Roman" w:cs="Times New Roman"/>
                <w:b/>
                <w:lang w:val="en-US"/>
              </w:rPr>
            </w:pPr>
            <w:r w:rsidRPr="00267A55">
              <w:rPr>
                <w:rFonts w:ascii="Times New Roman" w:hAnsi="Times New Roman" w:cs="Times New Roman"/>
                <w:b/>
                <w:lang w:val="en-US"/>
              </w:rPr>
              <w:t>High</w:t>
            </w:r>
          </w:p>
        </w:tc>
        <w:tc>
          <w:tcPr>
            <w:tcW w:w="1471" w:type="dxa"/>
            <w:vAlign w:val="center"/>
          </w:tcPr>
          <w:p w14:paraId="356D5E2E" w14:textId="48CEEFD1" w:rsidR="005A25B5" w:rsidRPr="00267A55" w:rsidRDefault="005A25B5" w:rsidP="005A25B5">
            <w:pPr>
              <w:rPr>
                <w:rFonts w:ascii="Times New Roman" w:hAnsi="Times New Roman" w:cs="Times New Roman"/>
                <w:szCs w:val="20"/>
                <w:lang w:val="en-US"/>
              </w:rPr>
            </w:pPr>
            <w:r w:rsidRPr="00267A55">
              <w:rPr>
                <w:rFonts w:ascii="Times New Roman" w:hAnsi="Times New Roman" w:cs="Times New Roman"/>
                <w:szCs w:val="20"/>
                <w:lang w:val="en-US"/>
              </w:rPr>
              <w:t xml:space="preserve">Yes </w:t>
            </w:r>
            <w:sdt>
              <w:sdtPr>
                <w:rPr>
                  <w:rFonts w:ascii="Times New Roman" w:hAnsi="Times New Roman" w:cs="Times New Roman"/>
                  <w:szCs w:val="20"/>
                  <w:lang w:val="en-US"/>
                </w:rPr>
                <w:id w:val="-1952082082"/>
                <w14:checkbox>
                  <w14:checked w14:val="0"/>
                  <w14:checkedState w14:val="2612" w14:font="MS Gothic"/>
                  <w14:uncheckedState w14:val="2610" w14:font="MS Gothic"/>
                </w14:checkbox>
              </w:sdtPr>
              <w:sdtContent>
                <w:r w:rsidRPr="00267A55">
                  <w:rPr>
                    <w:rFonts w:ascii="Segoe UI Symbol" w:eastAsia="MS Gothic" w:hAnsi="Segoe UI Symbol" w:cs="Segoe UI Symbol"/>
                    <w:szCs w:val="20"/>
                    <w:lang w:val="en-US"/>
                  </w:rPr>
                  <w:t>☐</w:t>
                </w:r>
              </w:sdtContent>
            </w:sdt>
            <w:r w:rsidRPr="00267A55">
              <w:rPr>
                <w:rFonts w:ascii="Times New Roman" w:hAnsi="Times New Roman" w:cs="Times New Roman"/>
                <w:szCs w:val="20"/>
                <w:lang w:val="en-US"/>
              </w:rPr>
              <w:t xml:space="preserve">  No </w:t>
            </w:r>
            <w:sdt>
              <w:sdtPr>
                <w:rPr>
                  <w:rFonts w:ascii="Times New Roman" w:hAnsi="Times New Roman" w:cs="Times New Roman"/>
                  <w:szCs w:val="20"/>
                  <w:lang w:val="en-US"/>
                </w:rPr>
                <w:id w:val="1188567491"/>
                <w14:checkbox>
                  <w14:checked w14:val="0"/>
                  <w14:checkedState w14:val="2612" w14:font="MS Gothic"/>
                  <w14:uncheckedState w14:val="2610" w14:font="MS Gothic"/>
                </w14:checkbox>
              </w:sdtPr>
              <w:sdtContent>
                <w:r w:rsidRPr="00267A55">
                  <w:rPr>
                    <w:rFonts w:ascii="Segoe UI Symbol" w:eastAsia="MS Gothic" w:hAnsi="Segoe UI Symbol" w:cs="Segoe UI Symbol"/>
                    <w:szCs w:val="20"/>
                    <w:lang w:val="en-US"/>
                  </w:rPr>
                  <w:t>☐</w:t>
                </w:r>
              </w:sdtContent>
            </w:sdt>
          </w:p>
        </w:tc>
        <w:tc>
          <w:tcPr>
            <w:tcW w:w="2126" w:type="dxa"/>
            <w:vAlign w:val="center"/>
          </w:tcPr>
          <w:p w14:paraId="3FC2DAF6" w14:textId="77777777" w:rsidR="005A25B5" w:rsidRPr="00267A55" w:rsidRDefault="005A25B5" w:rsidP="005A25B5">
            <w:pPr>
              <w:rPr>
                <w:rFonts w:ascii="Times New Roman" w:hAnsi="Times New Roman" w:cs="Times New Roman"/>
                <w:lang w:val="en-US"/>
              </w:rPr>
            </w:pPr>
          </w:p>
        </w:tc>
      </w:tr>
      <w:tr w:rsidR="003C6500" w:rsidRPr="00267A55" w14:paraId="2ABB6770" w14:textId="77777777" w:rsidTr="00F72AE4">
        <w:tc>
          <w:tcPr>
            <w:tcW w:w="762" w:type="dxa"/>
            <w:shd w:val="clear" w:color="auto" w:fill="D3E5F7"/>
            <w:vAlign w:val="center"/>
          </w:tcPr>
          <w:p w14:paraId="5E80C220" w14:textId="79F97EB1" w:rsidR="003C6500" w:rsidRPr="00267A55" w:rsidRDefault="003C6500" w:rsidP="005A25B5">
            <w:pPr>
              <w:rPr>
                <w:rFonts w:ascii="Times New Roman" w:hAnsi="Times New Roman" w:cs="Times New Roman"/>
                <w:b/>
                <w:szCs w:val="20"/>
                <w:lang w:val="en-US"/>
              </w:rPr>
            </w:pPr>
            <w:r>
              <w:rPr>
                <w:rFonts w:ascii="Times New Roman" w:hAnsi="Times New Roman" w:cs="Times New Roman"/>
                <w:b/>
                <w:szCs w:val="20"/>
                <w:lang w:val="en-US"/>
              </w:rPr>
              <w:t>1.6.¹</w:t>
            </w:r>
          </w:p>
        </w:tc>
        <w:tc>
          <w:tcPr>
            <w:tcW w:w="4336" w:type="dxa"/>
            <w:vAlign w:val="center"/>
          </w:tcPr>
          <w:p w14:paraId="0CA43C04" w14:textId="4A726FD8" w:rsidR="003C6500" w:rsidRPr="00267A55" w:rsidRDefault="003C6500" w:rsidP="005A25B5">
            <w:pPr>
              <w:jc w:val="both"/>
              <w:rPr>
                <w:rFonts w:ascii="Times New Roman" w:hAnsi="Times New Roman" w:cs="Times New Roman"/>
                <w:szCs w:val="20"/>
                <w:lang w:val="en-US"/>
              </w:rPr>
            </w:pPr>
            <w:r>
              <w:rPr>
                <w:rFonts w:ascii="Times New Roman" w:hAnsi="Times New Roman" w:cs="Times New Roman"/>
                <w:szCs w:val="20"/>
                <w:lang w:val="en-US"/>
              </w:rPr>
              <w:t>T</w:t>
            </w:r>
            <w:r w:rsidRPr="003C6500">
              <w:rPr>
                <w:rFonts w:ascii="Times New Roman" w:hAnsi="Times New Roman" w:cs="Times New Roman"/>
                <w:szCs w:val="20"/>
                <w:lang w:val="en-US"/>
              </w:rPr>
              <w:t xml:space="preserve">he client is a third-country national who requests or has received a temporary residence permit in relation to an investment in the equity capital of a capital company, the acquisition of an immovable property, the acquisition of interest-free State </w:t>
            </w:r>
            <w:r w:rsidRPr="003C6500">
              <w:rPr>
                <w:rFonts w:ascii="Times New Roman" w:hAnsi="Times New Roman" w:cs="Times New Roman"/>
                <w:szCs w:val="20"/>
                <w:lang w:val="en-US"/>
              </w:rPr>
              <w:lastRenderedPageBreak/>
              <w:t>securities, or subordinate liabilities with a credit institution of the Republic of Latvia</w:t>
            </w:r>
          </w:p>
        </w:tc>
        <w:tc>
          <w:tcPr>
            <w:tcW w:w="1506" w:type="dxa"/>
            <w:vAlign w:val="center"/>
          </w:tcPr>
          <w:p w14:paraId="139F18A2" w14:textId="62D57094" w:rsidR="003C6500" w:rsidRPr="00267A55" w:rsidRDefault="003C6500" w:rsidP="005A25B5">
            <w:pPr>
              <w:rPr>
                <w:rFonts w:ascii="Times New Roman" w:hAnsi="Times New Roman" w:cs="Times New Roman"/>
                <w:b/>
                <w:lang w:val="en-US"/>
              </w:rPr>
            </w:pPr>
            <w:r w:rsidRPr="00267A55">
              <w:rPr>
                <w:rFonts w:ascii="Times New Roman" w:hAnsi="Times New Roman" w:cs="Times New Roman"/>
                <w:b/>
                <w:lang w:val="en-US"/>
              </w:rPr>
              <w:lastRenderedPageBreak/>
              <w:t>Risk increasing</w:t>
            </w:r>
          </w:p>
        </w:tc>
        <w:tc>
          <w:tcPr>
            <w:tcW w:w="1471" w:type="dxa"/>
            <w:vAlign w:val="center"/>
          </w:tcPr>
          <w:p w14:paraId="5980B4A6" w14:textId="2FAA2352" w:rsidR="003C6500" w:rsidRPr="00267A55" w:rsidRDefault="003C6500" w:rsidP="005A25B5">
            <w:pPr>
              <w:rPr>
                <w:rFonts w:ascii="Times New Roman" w:hAnsi="Times New Roman" w:cs="Times New Roman"/>
                <w:szCs w:val="20"/>
                <w:lang w:val="en-US"/>
              </w:rPr>
            </w:pPr>
            <w:r w:rsidRPr="00267A55">
              <w:rPr>
                <w:rFonts w:ascii="Times New Roman" w:hAnsi="Times New Roman" w:cs="Times New Roman"/>
                <w:szCs w:val="20"/>
                <w:lang w:val="en-US"/>
              </w:rPr>
              <w:t xml:space="preserve">Yes </w:t>
            </w:r>
            <w:sdt>
              <w:sdtPr>
                <w:rPr>
                  <w:rFonts w:ascii="Times New Roman" w:hAnsi="Times New Roman" w:cs="Times New Roman"/>
                  <w:szCs w:val="20"/>
                  <w:lang w:val="en-US"/>
                </w:rPr>
                <w:id w:val="-87543555"/>
                <w14:checkbox>
                  <w14:checked w14:val="0"/>
                  <w14:checkedState w14:val="2612" w14:font="MS Gothic"/>
                  <w14:uncheckedState w14:val="2610" w14:font="MS Gothic"/>
                </w14:checkbox>
              </w:sdtPr>
              <w:sdtContent>
                <w:r w:rsidRPr="00267A55">
                  <w:rPr>
                    <w:rFonts w:ascii="Segoe UI Symbol" w:eastAsia="MS Gothic" w:hAnsi="Segoe UI Symbol" w:cs="Segoe UI Symbol"/>
                    <w:szCs w:val="20"/>
                    <w:lang w:val="en-US"/>
                  </w:rPr>
                  <w:t>☐</w:t>
                </w:r>
              </w:sdtContent>
            </w:sdt>
            <w:r w:rsidRPr="00267A55">
              <w:rPr>
                <w:rFonts w:ascii="Times New Roman" w:hAnsi="Times New Roman" w:cs="Times New Roman"/>
                <w:szCs w:val="20"/>
                <w:lang w:val="en-US"/>
              </w:rPr>
              <w:t xml:space="preserve">  No </w:t>
            </w:r>
            <w:sdt>
              <w:sdtPr>
                <w:rPr>
                  <w:rFonts w:ascii="Times New Roman" w:hAnsi="Times New Roman" w:cs="Times New Roman"/>
                  <w:szCs w:val="20"/>
                  <w:lang w:val="en-US"/>
                </w:rPr>
                <w:id w:val="-1446609206"/>
                <w14:checkbox>
                  <w14:checked w14:val="0"/>
                  <w14:checkedState w14:val="2612" w14:font="MS Gothic"/>
                  <w14:uncheckedState w14:val="2610" w14:font="MS Gothic"/>
                </w14:checkbox>
              </w:sdtPr>
              <w:sdtContent>
                <w:r w:rsidRPr="00267A55">
                  <w:rPr>
                    <w:rFonts w:ascii="Segoe UI Symbol" w:eastAsia="MS Gothic" w:hAnsi="Segoe UI Symbol" w:cs="Segoe UI Symbol"/>
                    <w:szCs w:val="20"/>
                    <w:lang w:val="en-US"/>
                  </w:rPr>
                  <w:t>☐</w:t>
                </w:r>
              </w:sdtContent>
            </w:sdt>
          </w:p>
        </w:tc>
        <w:tc>
          <w:tcPr>
            <w:tcW w:w="2126" w:type="dxa"/>
            <w:vAlign w:val="center"/>
          </w:tcPr>
          <w:p w14:paraId="399F2E2E" w14:textId="77777777" w:rsidR="003C6500" w:rsidRPr="00267A55" w:rsidRDefault="003C6500" w:rsidP="005A25B5">
            <w:pPr>
              <w:rPr>
                <w:rFonts w:ascii="Times New Roman" w:hAnsi="Times New Roman" w:cs="Times New Roman"/>
                <w:lang w:val="en-US"/>
              </w:rPr>
            </w:pPr>
          </w:p>
        </w:tc>
      </w:tr>
      <w:tr w:rsidR="0061311F" w:rsidRPr="00267A55" w14:paraId="1B4AE7BC" w14:textId="77777777" w:rsidTr="00F72AE4">
        <w:trPr>
          <w:trHeight w:val="450"/>
        </w:trPr>
        <w:tc>
          <w:tcPr>
            <w:tcW w:w="762" w:type="dxa"/>
            <w:shd w:val="clear" w:color="auto" w:fill="D3E5F7"/>
            <w:vAlign w:val="center"/>
          </w:tcPr>
          <w:p w14:paraId="2EB22E89" w14:textId="30010701" w:rsidR="0061311F" w:rsidRPr="00267A55" w:rsidRDefault="0061311F" w:rsidP="0061311F">
            <w:pPr>
              <w:rPr>
                <w:rFonts w:ascii="Times New Roman" w:hAnsi="Times New Roman" w:cs="Times New Roman"/>
                <w:b/>
                <w:szCs w:val="20"/>
                <w:lang w:val="en-US"/>
              </w:rPr>
            </w:pPr>
          </w:p>
        </w:tc>
        <w:tc>
          <w:tcPr>
            <w:tcW w:w="9439" w:type="dxa"/>
            <w:gridSpan w:val="4"/>
            <w:shd w:val="clear" w:color="auto" w:fill="ECF3FA"/>
            <w:vAlign w:val="center"/>
          </w:tcPr>
          <w:p w14:paraId="6AFB06DF" w14:textId="4014202C" w:rsidR="0061311F" w:rsidRPr="00267A55" w:rsidRDefault="005A25B5" w:rsidP="005A25B5">
            <w:pPr>
              <w:jc w:val="both"/>
              <w:rPr>
                <w:rFonts w:ascii="Times New Roman" w:hAnsi="Times New Roman" w:cs="Times New Roman"/>
                <w:i/>
                <w:u w:val="single"/>
                <w:lang w:val="en-US"/>
              </w:rPr>
            </w:pPr>
            <w:r w:rsidRPr="00267A55">
              <w:rPr>
                <w:rFonts w:ascii="Times New Roman" w:hAnsi="Times New Roman" w:cs="Times New Roman"/>
                <w:i/>
                <w:u w:val="single"/>
                <w:lang w:val="en-US"/>
              </w:rPr>
              <w:t>Risk related to the legal form, ownership structure and behavior of the client</w:t>
            </w:r>
            <w:r w:rsidR="0061311F" w:rsidRPr="00267A55">
              <w:rPr>
                <w:rFonts w:ascii="Times New Roman" w:hAnsi="Times New Roman" w:cs="Times New Roman"/>
                <w:i/>
                <w:u w:val="single"/>
                <w:lang w:val="en-US"/>
              </w:rPr>
              <w:t xml:space="preserve"> </w:t>
            </w:r>
          </w:p>
        </w:tc>
      </w:tr>
      <w:tr w:rsidR="0061311F" w:rsidRPr="00267A55" w14:paraId="0E934457" w14:textId="77777777" w:rsidTr="00F72AE4">
        <w:tc>
          <w:tcPr>
            <w:tcW w:w="762" w:type="dxa"/>
            <w:shd w:val="clear" w:color="auto" w:fill="D3E5F7"/>
            <w:vAlign w:val="center"/>
          </w:tcPr>
          <w:p w14:paraId="2BAB7C45" w14:textId="2E616721" w:rsidR="0061311F" w:rsidRPr="00267A55" w:rsidRDefault="0061311F" w:rsidP="0061311F">
            <w:pPr>
              <w:rPr>
                <w:rFonts w:ascii="Times New Roman" w:hAnsi="Times New Roman" w:cs="Times New Roman"/>
                <w:b/>
                <w:szCs w:val="20"/>
                <w:lang w:val="en-US"/>
              </w:rPr>
            </w:pPr>
            <w:r w:rsidRPr="00267A55">
              <w:rPr>
                <w:rFonts w:ascii="Times New Roman" w:hAnsi="Times New Roman" w:cs="Times New Roman"/>
                <w:b/>
                <w:szCs w:val="20"/>
                <w:lang w:val="en-US"/>
              </w:rPr>
              <w:t>1.</w:t>
            </w:r>
            <w:r w:rsidR="003649D7" w:rsidRPr="00267A55">
              <w:rPr>
                <w:rFonts w:ascii="Times New Roman" w:hAnsi="Times New Roman" w:cs="Times New Roman"/>
                <w:b/>
                <w:szCs w:val="20"/>
                <w:lang w:val="en-US"/>
              </w:rPr>
              <w:t>7</w:t>
            </w:r>
            <w:r w:rsidRPr="00267A55">
              <w:rPr>
                <w:rFonts w:ascii="Times New Roman" w:hAnsi="Times New Roman" w:cs="Times New Roman"/>
                <w:b/>
                <w:szCs w:val="20"/>
                <w:lang w:val="en-US"/>
              </w:rPr>
              <w:t>.</w:t>
            </w:r>
          </w:p>
        </w:tc>
        <w:tc>
          <w:tcPr>
            <w:tcW w:w="4336" w:type="dxa"/>
            <w:vAlign w:val="center"/>
          </w:tcPr>
          <w:p w14:paraId="6CCB1DE2" w14:textId="238E9317" w:rsidR="0061311F" w:rsidRPr="00267A55" w:rsidRDefault="00E437F9" w:rsidP="00E437F9">
            <w:pPr>
              <w:jc w:val="both"/>
              <w:rPr>
                <w:rFonts w:ascii="Times New Roman" w:hAnsi="Times New Roman" w:cs="Times New Roman"/>
                <w:szCs w:val="20"/>
                <w:lang w:val="en-US"/>
              </w:rPr>
            </w:pPr>
            <w:bookmarkStart w:id="2" w:name="_Hlk2184768"/>
            <w:r w:rsidRPr="00267A55">
              <w:rPr>
                <w:rFonts w:ascii="Times New Roman" w:hAnsi="Times New Roman" w:cs="Times New Roman"/>
                <w:szCs w:val="20"/>
                <w:lang w:val="en-US"/>
              </w:rPr>
              <w:t>The client is the Republic of Latvia, a derived public entity, direct governmental authority or indirect governmental authority, or a share company controlled by the State or municipality</w:t>
            </w:r>
            <w:bookmarkEnd w:id="2"/>
            <w:r w:rsidR="0061311F" w:rsidRPr="00267A55">
              <w:rPr>
                <w:rFonts w:ascii="Times New Roman" w:hAnsi="Times New Roman" w:cs="Times New Roman"/>
                <w:szCs w:val="20"/>
                <w:lang w:val="en-US"/>
              </w:rPr>
              <w:t>.</w:t>
            </w:r>
          </w:p>
        </w:tc>
        <w:tc>
          <w:tcPr>
            <w:tcW w:w="1506" w:type="dxa"/>
            <w:vAlign w:val="center"/>
          </w:tcPr>
          <w:p w14:paraId="4746577E" w14:textId="14FF7381" w:rsidR="0061311F" w:rsidRPr="00267A55" w:rsidRDefault="00E437F9" w:rsidP="0061311F">
            <w:pPr>
              <w:rPr>
                <w:rFonts w:ascii="Times New Roman" w:hAnsi="Times New Roman" w:cs="Times New Roman"/>
                <w:b/>
                <w:lang w:val="en-US"/>
              </w:rPr>
            </w:pPr>
            <w:r w:rsidRPr="00267A55">
              <w:rPr>
                <w:rFonts w:ascii="Times New Roman" w:hAnsi="Times New Roman" w:cs="Times New Roman"/>
                <w:b/>
                <w:lang w:val="en-US"/>
              </w:rPr>
              <w:t>Risk decreasing</w:t>
            </w:r>
          </w:p>
        </w:tc>
        <w:tc>
          <w:tcPr>
            <w:tcW w:w="1471" w:type="dxa"/>
            <w:vAlign w:val="center"/>
          </w:tcPr>
          <w:p w14:paraId="7097684B" w14:textId="76FEB2A3" w:rsidR="0061311F" w:rsidRPr="00267A55" w:rsidRDefault="00E437F9" w:rsidP="0061311F">
            <w:pPr>
              <w:rPr>
                <w:rFonts w:ascii="Times New Roman" w:hAnsi="Times New Roman" w:cs="Times New Roman"/>
                <w:lang w:val="en-US"/>
              </w:rPr>
            </w:pPr>
            <w:r w:rsidRPr="00267A55">
              <w:rPr>
                <w:rFonts w:ascii="Times New Roman" w:hAnsi="Times New Roman" w:cs="Times New Roman"/>
                <w:szCs w:val="20"/>
                <w:lang w:val="en-US"/>
              </w:rPr>
              <w:t xml:space="preserve">Yes </w:t>
            </w:r>
            <w:sdt>
              <w:sdtPr>
                <w:rPr>
                  <w:rFonts w:ascii="Times New Roman" w:hAnsi="Times New Roman" w:cs="Times New Roman"/>
                  <w:szCs w:val="20"/>
                  <w:lang w:val="en-US"/>
                </w:rPr>
                <w:id w:val="-537277887"/>
                <w14:checkbox>
                  <w14:checked w14:val="0"/>
                  <w14:checkedState w14:val="2612" w14:font="MS Gothic"/>
                  <w14:uncheckedState w14:val="2610" w14:font="MS Gothic"/>
                </w14:checkbox>
              </w:sdtPr>
              <w:sdtContent>
                <w:r w:rsidRPr="00267A55">
                  <w:rPr>
                    <w:rFonts w:ascii="Segoe UI Symbol" w:eastAsia="MS Gothic" w:hAnsi="Segoe UI Symbol" w:cs="Segoe UI Symbol"/>
                    <w:szCs w:val="20"/>
                    <w:lang w:val="en-US"/>
                  </w:rPr>
                  <w:t>☐</w:t>
                </w:r>
              </w:sdtContent>
            </w:sdt>
            <w:r w:rsidRPr="00267A55">
              <w:rPr>
                <w:rFonts w:ascii="Times New Roman" w:hAnsi="Times New Roman" w:cs="Times New Roman"/>
                <w:szCs w:val="20"/>
                <w:lang w:val="en-US"/>
              </w:rPr>
              <w:t xml:space="preserve">  No </w:t>
            </w:r>
            <w:sdt>
              <w:sdtPr>
                <w:rPr>
                  <w:rFonts w:ascii="Times New Roman" w:hAnsi="Times New Roman" w:cs="Times New Roman"/>
                  <w:szCs w:val="20"/>
                  <w:lang w:val="en-US"/>
                </w:rPr>
                <w:id w:val="-2129696442"/>
                <w14:checkbox>
                  <w14:checked w14:val="0"/>
                  <w14:checkedState w14:val="2612" w14:font="MS Gothic"/>
                  <w14:uncheckedState w14:val="2610" w14:font="MS Gothic"/>
                </w14:checkbox>
              </w:sdtPr>
              <w:sdtContent>
                <w:r w:rsidRPr="00267A55">
                  <w:rPr>
                    <w:rFonts w:ascii="Segoe UI Symbol" w:eastAsia="MS Gothic" w:hAnsi="Segoe UI Symbol" w:cs="Segoe UI Symbol"/>
                    <w:szCs w:val="20"/>
                    <w:lang w:val="en-US"/>
                  </w:rPr>
                  <w:t>☐</w:t>
                </w:r>
              </w:sdtContent>
            </w:sdt>
          </w:p>
        </w:tc>
        <w:tc>
          <w:tcPr>
            <w:tcW w:w="2126" w:type="dxa"/>
            <w:vAlign w:val="center"/>
          </w:tcPr>
          <w:p w14:paraId="7B88F82F" w14:textId="77777777" w:rsidR="0061311F" w:rsidRPr="00267A55" w:rsidRDefault="0061311F" w:rsidP="0061311F">
            <w:pPr>
              <w:rPr>
                <w:rFonts w:ascii="Times New Roman" w:hAnsi="Times New Roman" w:cs="Times New Roman"/>
                <w:lang w:val="en-US"/>
              </w:rPr>
            </w:pPr>
          </w:p>
        </w:tc>
      </w:tr>
      <w:tr w:rsidR="0061311F" w:rsidRPr="00267A55" w14:paraId="671A9E6F" w14:textId="77777777" w:rsidTr="00F72AE4">
        <w:tc>
          <w:tcPr>
            <w:tcW w:w="762" w:type="dxa"/>
            <w:shd w:val="clear" w:color="auto" w:fill="D3E5F7"/>
            <w:vAlign w:val="center"/>
          </w:tcPr>
          <w:p w14:paraId="42575D28" w14:textId="407E1DDF" w:rsidR="0061311F" w:rsidRPr="00267A55" w:rsidRDefault="0061311F" w:rsidP="0061311F">
            <w:pPr>
              <w:rPr>
                <w:rFonts w:ascii="Times New Roman" w:hAnsi="Times New Roman" w:cs="Times New Roman"/>
                <w:b/>
                <w:szCs w:val="20"/>
                <w:lang w:val="en-US"/>
              </w:rPr>
            </w:pPr>
            <w:r w:rsidRPr="00267A55">
              <w:rPr>
                <w:rFonts w:ascii="Times New Roman" w:hAnsi="Times New Roman" w:cs="Times New Roman"/>
                <w:b/>
                <w:szCs w:val="20"/>
                <w:lang w:val="en-US"/>
              </w:rPr>
              <w:t>1.</w:t>
            </w:r>
            <w:r w:rsidR="003649D7" w:rsidRPr="00267A55">
              <w:rPr>
                <w:rFonts w:ascii="Times New Roman" w:hAnsi="Times New Roman" w:cs="Times New Roman"/>
                <w:b/>
                <w:szCs w:val="20"/>
                <w:lang w:val="en-US"/>
              </w:rPr>
              <w:t>8</w:t>
            </w:r>
            <w:r w:rsidRPr="00267A55">
              <w:rPr>
                <w:rFonts w:ascii="Times New Roman" w:hAnsi="Times New Roman" w:cs="Times New Roman"/>
                <w:b/>
                <w:szCs w:val="20"/>
                <w:lang w:val="en-US"/>
              </w:rPr>
              <w:t>.</w:t>
            </w:r>
          </w:p>
        </w:tc>
        <w:tc>
          <w:tcPr>
            <w:tcW w:w="4336" w:type="dxa"/>
            <w:vAlign w:val="center"/>
          </w:tcPr>
          <w:p w14:paraId="2C9D9010" w14:textId="43C3296E" w:rsidR="0061311F" w:rsidRPr="00267A55" w:rsidRDefault="00E437F9" w:rsidP="00E437F9">
            <w:pPr>
              <w:jc w:val="both"/>
              <w:rPr>
                <w:rFonts w:ascii="Times New Roman" w:hAnsi="Times New Roman" w:cs="Times New Roman"/>
                <w:szCs w:val="20"/>
                <w:lang w:val="en-US"/>
              </w:rPr>
            </w:pPr>
            <w:bookmarkStart w:id="3" w:name="_Hlk2184743"/>
            <w:r w:rsidRPr="00267A55">
              <w:rPr>
                <w:rFonts w:ascii="Times New Roman" w:hAnsi="Times New Roman" w:cs="Times New Roman"/>
                <w:szCs w:val="20"/>
                <w:lang w:val="en-US"/>
              </w:rPr>
              <w:t xml:space="preserve">The </w:t>
            </w:r>
            <w:r w:rsidRPr="00267A55">
              <w:rPr>
                <w:rFonts w:ascii="Times New Roman" w:hAnsi="Times New Roman" w:cs="Times New Roman"/>
                <w:szCs w:val="20"/>
                <w:shd w:val="clear" w:color="auto" w:fill="FFFFFF"/>
                <w:lang w:val="en-US"/>
              </w:rPr>
              <w:t>client is a merchant who has their shares listed in a regulated market in one or more Member States</w:t>
            </w:r>
            <w:bookmarkEnd w:id="3"/>
            <w:r w:rsidR="0061311F" w:rsidRPr="00267A55">
              <w:rPr>
                <w:rFonts w:ascii="Times New Roman" w:hAnsi="Times New Roman" w:cs="Times New Roman"/>
                <w:szCs w:val="20"/>
                <w:lang w:val="en-US"/>
              </w:rPr>
              <w:t>.</w:t>
            </w:r>
          </w:p>
        </w:tc>
        <w:tc>
          <w:tcPr>
            <w:tcW w:w="1506" w:type="dxa"/>
            <w:vAlign w:val="center"/>
          </w:tcPr>
          <w:p w14:paraId="33AC890F" w14:textId="419C95E7" w:rsidR="0061311F" w:rsidRPr="00267A55" w:rsidRDefault="00E437F9" w:rsidP="0061311F">
            <w:pPr>
              <w:rPr>
                <w:rFonts w:ascii="Times New Roman" w:hAnsi="Times New Roman" w:cs="Times New Roman"/>
                <w:b/>
                <w:lang w:val="en-US"/>
              </w:rPr>
            </w:pPr>
            <w:r w:rsidRPr="00267A55">
              <w:rPr>
                <w:rFonts w:ascii="Times New Roman" w:hAnsi="Times New Roman" w:cs="Times New Roman"/>
                <w:b/>
                <w:lang w:val="en-US"/>
              </w:rPr>
              <w:t>Risk decreasing</w:t>
            </w:r>
          </w:p>
        </w:tc>
        <w:tc>
          <w:tcPr>
            <w:tcW w:w="1471" w:type="dxa"/>
            <w:vAlign w:val="center"/>
          </w:tcPr>
          <w:p w14:paraId="7D12D6B8" w14:textId="4E212A10" w:rsidR="0061311F" w:rsidRPr="00267A55" w:rsidRDefault="00E437F9" w:rsidP="0061311F">
            <w:pPr>
              <w:rPr>
                <w:rFonts w:ascii="Times New Roman" w:hAnsi="Times New Roman" w:cs="Times New Roman"/>
                <w:lang w:val="en-US"/>
              </w:rPr>
            </w:pPr>
            <w:r w:rsidRPr="00267A55">
              <w:rPr>
                <w:rFonts w:ascii="Times New Roman" w:hAnsi="Times New Roman" w:cs="Times New Roman"/>
                <w:szCs w:val="20"/>
                <w:lang w:val="en-US"/>
              </w:rPr>
              <w:t xml:space="preserve">Yes </w:t>
            </w:r>
            <w:sdt>
              <w:sdtPr>
                <w:rPr>
                  <w:rFonts w:ascii="Times New Roman" w:hAnsi="Times New Roman" w:cs="Times New Roman"/>
                  <w:szCs w:val="20"/>
                  <w:lang w:val="en-US"/>
                </w:rPr>
                <w:id w:val="20677803"/>
                <w14:checkbox>
                  <w14:checked w14:val="0"/>
                  <w14:checkedState w14:val="2612" w14:font="MS Gothic"/>
                  <w14:uncheckedState w14:val="2610" w14:font="MS Gothic"/>
                </w14:checkbox>
              </w:sdtPr>
              <w:sdtContent>
                <w:r w:rsidRPr="00267A55">
                  <w:rPr>
                    <w:rFonts w:ascii="Segoe UI Symbol" w:eastAsia="MS Gothic" w:hAnsi="Segoe UI Symbol" w:cs="Segoe UI Symbol"/>
                    <w:szCs w:val="20"/>
                    <w:lang w:val="en-US"/>
                  </w:rPr>
                  <w:t>☐</w:t>
                </w:r>
              </w:sdtContent>
            </w:sdt>
            <w:r w:rsidRPr="00267A55">
              <w:rPr>
                <w:rFonts w:ascii="Times New Roman" w:hAnsi="Times New Roman" w:cs="Times New Roman"/>
                <w:szCs w:val="20"/>
                <w:lang w:val="en-US"/>
              </w:rPr>
              <w:t xml:space="preserve">  No </w:t>
            </w:r>
            <w:sdt>
              <w:sdtPr>
                <w:rPr>
                  <w:rFonts w:ascii="Times New Roman" w:hAnsi="Times New Roman" w:cs="Times New Roman"/>
                  <w:szCs w:val="20"/>
                  <w:lang w:val="en-US"/>
                </w:rPr>
                <w:id w:val="-292838302"/>
                <w14:checkbox>
                  <w14:checked w14:val="0"/>
                  <w14:checkedState w14:val="2612" w14:font="MS Gothic"/>
                  <w14:uncheckedState w14:val="2610" w14:font="MS Gothic"/>
                </w14:checkbox>
              </w:sdtPr>
              <w:sdtContent>
                <w:r w:rsidRPr="00267A55">
                  <w:rPr>
                    <w:rFonts w:ascii="Segoe UI Symbol" w:eastAsia="MS Gothic" w:hAnsi="Segoe UI Symbol" w:cs="Segoe UI Symbol"/>
                    <w:szCs w:val="20"/>
                    <w:lang w:val="en-US"/>
                  </w:rPr>
                  <w:t>☐</w:t>
                </w:r>
              </w:sdtContent>
            </w:sdt>
          </w:p>
        </w:tc>
        <w:tc>
          <w:tcPr>
            <w:tcW w:w="2126" w:type="dxa"/>
            <w:vAlign w:val="center"/>
          </w:tcPr>
          <w:p w14:paraId="56C43B9E" w14:textId="77777777" w:rsidR="0061311F" w:rsidRPr="00267A55" w:rsidRDefault="0061311F" w:rsidP="0061311F">
            <w:pPr>
              <w:rPr>
                <w:rFonts w:ascii="Times New Roman" w:hAnsi="Times New Roman" w:cs="Times New Roman"/>
                <w:lang w:val="en-US"/>
              </w:rPr>
            </w:pPr>
          </w:p>
        </w:tc>
      </w:tr>
      <w:tr w:rsidR="0061311F" w:rsidRPr="00267A55" w14:paraId="3A3B21A4" w14:textId="77777777" w:rsidTr="00F72AE4">
        <w:tc>
          <w:tcPr>
            <w:tcW w:w="762" w:type="dxa"/>
            <w:shd w:val="clear" w:color="auto" w:fill="D3E5F7"/>
            <w:vAlign w:val="center"/>
          </w:tcPr>
          <w:p w14:paraId="221D91D3" w14:textId="384BAF58" w:rsidR="0061311F" w:rsidRPr="00267A55" w:rsidRDefault="0061311F" w:rsidP="0061311F">
            <w:pPr>
              <w:rPr>
                <w:rFonts w:ascii="Times New Roman" w:hAnsi="Times New Roman" w:cs="Times New Roman"/>
                <w:b/>
                <w:szCs w:val="20"/>
                <w:lang w:val="en-US"/>
              </w:rPr>
            </w:pPr>
            <w:r w:rsidRPr="00267A55">
              <w:rPr>
                <w:rFonts w:ascii="Times New Roman" w:hAnsi="Times New Roman" w:cs="Times New Roman"/>
                <w:b/>
                <w:szCs w:val="20"/>
                <w:lang w:val="en-US"/>
              </w:rPr>
              <w:t>1.</w:t>
            </w:r>
            <w:r w:rsidR="003649D7" w:rsidRPr="00267A55">
              <w:rPr>
                <w:rFonts w:ascii="Times New Roman" w:hAnsi="Times New Roman" w:cs="Times New Roman"/>
                <w:b/>
                <w:szCs w:val="20"/>
                <w:lang w:val="en-US"/>
              </w:rPr>
              <w:t>9</w:t>
            </w:r>
            <w:r w:rsidRPr="00267A55">
              <w:rPr>
                <w:rFonts w:ascii="Times New Roman" w:hAnsi="Times New Roman" w:cs="Times New Roman"/>
                <w:b/>
                <w:szCs w:val="20"/>
                <w:lang w:val="en-US"/>
              </w:rPr>
              <w:t>.</w:t>
            </w:r>
          </w:p>
        </w:tc>
        <w:tc>
          <w:tcPr>
            <w:tcW w:w="4336" w:type="dxa"/>
            <w:vAlign w:val="center"/>
          </w:tcPr>
          <w:p w14:paraId="63701B26" w14:textId="4CA6BCA1" w:rsidR="0061311F" w:rsidRPr="00267A55" w:rsidRDefault="00E437F9" w:rsidP="00E437F9">
            <w:pPr>
              <w:jc w:val="both"/>
              <w:rPr>
                <w:rFonts w:ascii="Times New Roman" w:hAnsi="Times New Roman" w:cs="Times New Roman"/>
                <w:szCs w:val="20"/>
                <w:lang w:val="en-US"/>
              </w:rPr>
            </w:pPr>
            <w:r w:rsidRPr="00267A55">
              <w:rPr>
                <w:rFonts w:ascii="Times New Roman" w:hAnsi="Times New Roman" w:cs="Times New Roman"/>
                <w:szCs w:val="20"/>
                <w:lang w:val="en-US" w:eastAsia="lv-LV"/>
              </w:rPr>
              <w:t>The client is a legal formation – a company that manages private assets (a trust)</w:t>
            </w:r>
            <w:r w:rsidR="0061311F" w:rsidRPr="00267A55">
              <w:rPr>
                <w:rFonts w:ascii="Times New Roman" w:hAnsi="Times New Roman" w:cs="Times New Roman"/>
                <w:szCs w:val="20"/>
                <w:lang w:val="en-US"/>
              </w:rPr>
              <w:t>.</w:t>
            </w:r>
          </w:p>
        </w:tc>
        <w:tc>
          <w:tcPr>
            <w:tcW w:w="1506" w:type="dxa"/>
            <w:vAlign w:val="center"/>
          </w:tcPr>
          <w:p w14:paraId="5ECE764A" w14:textId="028FCE9C" w:rsidR="0061311F" w:rsidRPr="00267A55" w:rsidRDefault="00E437F9" w:rsidP="0061311F">
            <w:pPr>
              <w:rPr>
                <w:rFonts w:ascii="Times New Roman" w:hAnsi="Times New Roman" w:cs="Times New Roman"/>
                <w:b/>
                <w:lang w:val="en-US"/>
              </w:rPr>
            </w:pPr>
            <w:r w:rsidRPr="00267A55">
              <w:rPr>
                <w:rFonts w:ascii="Times New Roman" w:hAnsi="Times New Roman" w:cs="Times New Roman"/>
                <w:b/>
                <w:lang w:val="en-US"/>
              </w:rPr>
              <w:t>Risk increasing</w:t>
            </w:r>
          </w:p>
        </w:tc>
        <w:tc>
          <w:tcPr>
            <w:tcW w:w="1471" w:type="dxa"/>
            <w:vAlign w:val="center"/>
          </w:tcPr>
          <w:p w14:paraId="319CEDE5" w14:textId="53ECA3DE" w:rsidR="0061311F" w:rsidRPr="00267A55" w:rsidRDefault="00E437F9" w:rsidP="0061311F">
            <w:pPr>
              <w:rPr>
                <w:rFonts w:ascii="Times New Roman" w:hAnsi="Times New Roman" w:cs="Times New Roman"/>
                <w:lang w:val="en-US"/>
              </w:rPr>
            </w:pPr>
            <w:r w:rsidRPr="00267A55">
              <w:rPr>
                <w:rFonts w:ascii="Times New Roman" w:hAnsi="Times New Roman" w:cs="Times New Roman"/>
                <w:szCs w:val="20"/>
                <w:lang w:val="en-US"/>
              </w:rPr>
              <w:t xml:space="preserve">Yes </w:t>
            </w:r>
            <w:sdt>
              <w:sdtPr>
                <w:rPr>
                  <w:rFonts w:ascii="Times New Roman" w:hAnsi="Times New Roman" w:cs="Times New Roman"/>
                  <w:szCs w:val="20"/>
                  <w:lang w:val="en-US"/>
                </w:rPr>
                <w:id w:val="-567111549"/>
                <w14:checkbox>
                  <w14:checked w14:val="0"/>
                  <w14:checkedState w14:val="2612" w14:font="MS Gothic"/>
                  <w14:uncheckedState w14:val="2610" w14:font="MS Gothic"/>
                </w14:checkbox>
              </w:sdtPr>
              <w:sdtContent>
                <w:r w:rsidRPr="00267A55">
                  <w:rPr>
                    <w:rFonts w:ascii="Segoe UI Symbol" w:eastAsia="MS Gothic" w:hAnsi="Segoe UI Symbol" w:cs="Segoe UI Symbol"/>
                    <w:szCs w:val="20"/>
                    <w:lang w:val="en-US"/>
                  </w:rPr>
                  <w:t>☐</w:t>
                </w:r>
              </w:sdtContent>
            </w:sdt>
            <w:r w:rsidRPr="00267A55">
              <w:rPr>
                <w:rFonts w:ascii="Times New Roman" w:hAnsi="Times New Roman" w:cs="Times New Roman"/>
                <w:szCs w:val="20"/>
                <w:lang w:val="en-US"/>
              </w:rPr>
              <w:t xml:space="preserve">  No </w:t>
            </w:r>
            <w:sdt>
              <w:sdtPr>
                <w:rPr>
                  <w:rFonts w:ascii="Times New Roman" w:hAnsi="Times New Roman" w:cs="Times New Roman"/>
                  <w:szCs w:val="20"/>
                  <w:lang w:val="en-US"/>
                </w:rPr>
                <w:id w:val="1466614838"/>
                <w14:checkbox>
                  <w14:checked w14:val="0"/>
                  <w14:checkedState w14:val="2612" w14:font="MS Gothic"/>
                  <w14:uncheckedState w14:val="2610" w14:font="MS Gothic"/>
                </w14:checkbox>
              </w:sdtPr>
              <w:sdtContent>
                <w:r w:rsidRPr="00267A55">
                  <w:rPr>
                    <w:rFonts w:ascii="Segoe UI Symbol" w:eastAsia="MS Gothic" w:hAnsi="Segoe UI Symbol" w:cs="Segoe UI Symbol"/>
                    <w:szCs w:val="20"/>
                    <w:lang w:val="en-US"/>
                  </w:rPr>
                  <w:t>☐</w:t>
                </w:r>
              </w:sdtContent>
            </w:sdt>
          </w:p>
        </w:tc>
        <w:tc>
          <w:tcPr>
            <w:tcW w:w="2126" w:type="dxa"/>
            <w:vAlign w:val="center"/>
          </w:tcPr>
          <w:p w14:paraId="6C5F2B14" w14:textId="77777777" w:rsidR="0061311F" w:rsidRPr="00267A55" w:rsidRDefault="0061311F" w:rsidP="0061311F">
            <w:pPr>
              <w:rPr>
                <w:rFonts w:ascii="Times New Roman" w:hAnsi="Times New Roman" w:cs="Times New Roman"/>
                <w:lang w:val="en-US"/>
              </w:rPr>
            </w:pPr>
          </w:p>
        </w:tc>
      </w:tr>
      <w:tr w:rsidR="0061311F" w:rsidRPr="00267A55" w14:paraId="2346ABC7" w14:textId="77777777" w:rsidTr="00046D1C">
        <w:trPr>
          <w:trHeight w:val="9873"/>
        </w:trPr>
        <w:tc>
          <w:tcPr>
            <w:tcW w:w="762" w:type="dxa"/>
            <w:shd w:val="clear" w:color="auto" w:fill="D3E5F7"/>
            <w:vAlign w:val="center"/>
          </w:tcPr>
          <w:p w14:paraId="0DADF3B7" w14:textId="555557FB" w:rsidR="0061311F" w:rsidRPr="00267A55" w:rsidRDefault="0061311F" w:rsidP="0061311F">
            <w:pPr>
              <w:rPr>
                <w:rFonts w:ascii="Times New Roman" w:hAnsi="Times New Roman" w:cs="Times New Roman"/>
                <w:b/>
                <w:szCs w:val="20"/>
                <w:lang w:val="en-US"/>
              </w:rPr>
            </w:pPr>
            <w:r w:rsidRPr="00267A55">
              <w:rPr>
                <w:rFonts w:ascii="Times New Roman" w:hAnsi="Times New Roman" w:cs="Times New Roman"/>
                <w:b/>
                <w:szCs w:val="20"/>
                <w:lang w:val="en-US"/>
              </w:rPr>
              <w:t>1.</w:t>
            </w:r>
            <w:r w:rsidR="003649D7" w:rsidRPr="00267A55">
              <w:rPr>
                <w:rFonts w:ascii="Times New Roman" w:hAnsi="Times New Roman" w:cs="Times New Roman"/>
                <w:b/>
                <w:szCs w:val="20"/>
                <w:lang w:val="en-US"/>
              </w:rPr>
              <w:t>10</w:t>
            </w:r>
            <w:r w:rsidRPr="00267A55">
              <w:rPr>
                <w:rFonts w:ascii="Times New Roman" w:hAnsi="Times New Roman" w:cs="Times New Roman"/>
                <w:b/>
                <w:szCs w:val="20"/>
                <w:lang w:val="en-US"/>
              </w:rPr>
              <w:t>.</w:t>
            </w:r>
          </w:p>
        </w:tc>
        <w:tc>
          <w:tcPr>
            <w:tcW w:w="4336" w:type="dxa"/>
          </w:tcPr>
          <w:p w14:paraId="2A73328B" w14:textId="3E95AFFB" w:rsidR="0061311F" w:rsidRPr="00267A55" w:rsidRDefault="00E437F9" w:rsidP="00D20242">
            <w:pPr>
              <w:spacing w:after="120"/>
              <w:jc w:val="both"/>
              <w:rPr>
                <w:rFonts w:ascii="Times New Roman" w:hAnsi="Times New Roman" w:cs="Times New Roman"/>
                <w:szCs w:val="20"/>
                <w:lang w:val="en-US"/>
              </w:rPr>
            </w:pPr>
            <w:r w:rsidRPr="00267A55">
              <w:rPr>
                <w:rFonts w:ascii="Times New Roman" w:hAnsi="Times New Roman" w:cs="Times New Roman"/>
                <w:szCs w:val="20"/>
                <w:lang w:val="en-US"/>
              </w:rPr>
              <w:t>The client is a legal entity that meets one of the below-listed conditions</w:t>
            </w:r>
            <w:r w:rsidR="0061311F" w:rsidRPr="00267A55">
              <w:rPr>
                <w:rFonts w:ascii="Times New Roman" w:hAnsi="Times New Roman" w:cs="Times New Roman"/>
                <w:szCs w:val="20"/>
                <w:lang w:val="en-US"/>
              </w:rPr>
              <w:t>:</w:t>
            </w:r>
          </w:p>
          <w:p w14:paraId="2066C71B" w14:textId="4E2AD67C" w:rsidR="0061311F" w:rsidRPr="00267A55" w:rsidRDefault="00E437F9" w:rsidP="00D20242">
            <w:pPr>
              <w:pStyle w:val="ListParagraph"/>
              <w:numPr>
                <w:ilvl w:val="0"/>
                <w:numId w:val="1"/>
              </w:numPr>
              <w:spacing w:after="120"/>
              <w:contextualSpacing w:val="0"/>
              <w:jc w:val="both"/>
              <w:rPr>
                <w:rFonts w:ascii="Times New Roman" w:hAnsi="Times New Roman"/>
                <w:sz w:val="20"/>
                <w:szCs w:val="20"/>
                <w:lang w:val="en-US"/>
              </w:rPr>
            </w:pPr>
            <w:r w:rsidRPr="00267A55">
              <w:rPr>
                <w:rFonts w:ascii="Times New Roman" w:hAnsi="Times New Roman"/>
                <w:bCs/>
                <w:sz w:val="20"/>
                <w:szCs w:val="20"/>
                <w:lang w:val="en-US" w:eastAsia="lv-LV"/>
              </w:rPr>
              <w:t>the client is a legal entity that emits, or is authorized to emit bearer shares (equity securities), or is owned by registered owners of equity shares held on behalf of the ultimate beneficiary</w:t>
            </w:r>
            <w:r w:rsidR="0061311F" w:rsidRPr="00267A55">
              <w:rPr>
                <w:rFonts w:ascii="Times New Roman" w:hAnsi="Times New Roman"/>
                <w:sz w:val="20"/>
                <w:szCs w:val="20"/>
                <w:lang w:val="en-US"/>
              </w:rPr>
              <w:t>;</w:t>
            </w:r>
          </w:p>
          <w:p w14:paraId="21F10AA9" w14:textId="4FE679DD" w:rsidR="0061311F" w:rsidRPr="00267A55" w:rsidRDefault="00E437F9" w:rsidP="00D20242">
            <w:pPr>
              <w:pStyle w:val="ListParagraph"/>
              <w:numPr>
                <w:ilvl w:val="0"/>
                <w:numId w:val="1"/>
              </w:numPr>
              <w:spacing w:after="120"/>
              <w:contextualSpacing w:val="0"/>
              <w:jc w:val="both"/>
              <w:rPr>
                <w:rFonts w:ascii="Times New Roman" w:hAnsi="Times New Roman"/>
                <w:sz w:val="20"/>
                <w:szCs w:val="20"/>
                <w:lang w:val="en-US"/>
              </w:rPr>
            </w:pPr>
            <w:r w:rsidRPr="00267A55">
              <w:rPr>
                <w:rFonts w:ascii="Times New Roman" w:hAnsi="Times New Roman"/>
                <w:sz w:val="20"/>
                <w:szCs w:val="20"/>
                <w:lang w:val="en-US" w:eastAsia="lv-LV"/>
              </w:rPr>
              <w:t>ownership or shareholding structure of a client – legal entity or legal formation is complicated or non-typical to the client’s economic activities</w:t>
            </w:r>
            <w:r w:rsidR="0061311F" w:rsidRPr="00267A55">
              <w:rPr>
                <w:rFonts w:ascii="Times New Roman" w:hAnsi="Times New Roman"/>
                <w:sz w:val="20"/>
                <w:szCs w:val="20"/>
                <w:lang w:val="en-US"/>
              </w:rPr>
              <w:t>;</w:t>
            </w:r>
          </w:p>
          <w:p w14:paraId="3732C38C" w14:textId="0D64E9CC" w:rsidR="0061311F" w:rsidRPr="00267A55" w:rsidRDefault="00E437F9" w:rsidP="00D20242">
            <w:pPr>
              <w:pStyle w:val="ListParagraph"/>
              <w:numPr>
                <w:ilvl w:val="0"/>
                <w:numId w:val="1"/>
              </w:numPr>
              <w:spacing w:after="120"/>
              <w:contextualSpacing w:val="0"/>
              <w:jc w:val="both"/>
              <w:rPr>
                <w:rFonts w:ascii="Times New Roman" w:hAnsi="Times New Roman"/>
                <w:sz w:val="20"/>
                <w:szCs w:val="20"/>
                <w:lang w:val="en-US"/>
              </w:rPr>
            </w:pPr>
            <w:bookmarkStart w:id="4" w:name="_Hlk1387115"/>
            <w:r w:rsidRPr="00267A55">
              <w:rPr>
                <w:rFonts w:ascii="Times New Roman" w:hAnsi="Times New Roman"/>
                <w:sz w:val="20"/>
                <w:szCs w:val="20"/>
                <w:lang w:val="en-US" w:eastAsia="lv-LV"/>
              </w:rPr>
              <w:t>the client is an association, establishment or an equivalent legal formation without profit-gaining nature</w:t>
            </w:r>
            <w:r w:rsidR="0061311F" w:rsidRPr="00267A55">
              <w:rPr>
                <w:rFonts w:ascii="Times New Roman" w:hAnsi="Times New Roman"/>
                <w:sz w:val="20"/>
                <w:szCs w:val="20"/>
                <w:lang w:val="en-US"/>
              </w:rPr>
              <w:t>;</w:t>
            </w:r>
          </w:p>
          <w:bookmarkEnd w:id="4"/>
          <w:p w14:paraId="318496A5" w14:textId="1D3DE956" w:rsidR="0061311F" w:rsidRPr="00267A55" w:rsidRDefault="00E437F9" w:rsidP="00D20242">
            <w:pPr>
              <w:pStyle w:val="ListParagraph"/>
              <w:numPr>
                <w:ilvl w:val="0"/>
                <w:numId w:val="1"/>
              </w:numPr>
              <w:spacing w:after="120"/>
              <w:contextualSpacing w:val="0"/>
              <w:jc w:val="both"/>
              <w:rPr>
                <w:rFonts w:ascii="Times New Roman" w:hAnsi="Times New Roman"/>
                <w:sz w:val="20"/>
                <w:szCs w:val="20"/>
                <w:lang w:val="en-US"/>
              </w:rPr>
            </w:pPr>
            <w:r w:rsidRPr="00267A55">
              <w:rPr>
                <w:rFonts w:ascii="Times New Roman" w:hAnsi="Times New Roman"/>
                <w:sz w:val="20"/>
                <w:szCs w:val="20"/>
                <w:lang w:val="en-US" w:eastAsia="lv-LV"/>
              </w:rPr>
              <w:t>the client is a provider of legal formation establishment and operation services and has opened opens in their own name an account for handling of financial transactions on behalf of their clients</w:t>
            </w:r>
            <w:r w:rsidR="0061311F" w:rsidRPr="00267A55">
              <w:rPr>
                <w:rFonts w:ascii="Times New Roman" w:hAnsi="Times New Roman"/>
                <w:sz w:val="20"/>
                <w:szCs w:val="20"/>
                <w:lang w:val="en-US"/>
              </w:rPr>
              <w:t>;</w:t>
            </w:r>
          </w:p>
          <w:p w14:paraId="1A807768" w14:textId="057DE7C7" w:rsidR="0061311F" w:rsidRPr="00267A55" w:rsidRDefault="00E437F9" w:rsidP="00D20242">
            <w:pPr>
              <w:pStyle w:val="ListParagraph"/>
              <w:numPr>
                <w:ilvl w:val="0"/>
                <w:numId w:val="1"/>
              </w:numPr>
              <w:spacing w:after="120"/>
              <w:contextualSpacing w:val="0"/>
              <w:jc w:val="both"/>
              <w:rPr>
                <w:rFonts w:ascii="Times New Roman" w:hAnsi="Times New Roman"/>
                <w:sz w:val="20"/>
                <w:szCs w:val="20"/>
                <w:lang w:val="en-US"/>
              </w:rPr>
            </w:pPr>
            <w:r w:rsidRPr="00267A55">
              <w:rPr>
                <w:rFonts w:ascii="Times New Roman" w:hAnsi="Times New Roman"/>
                <w:sz w:val="20"/>
                <w:szCs w:val="20"/>
                <w:lang w:val="en-US" w:eastAsia="lv-LV"/>
              </w:rPr>
              <w:t>commercial or private activities of the client are not related to the Republic of Latvia except where the client establishes business relations with a branch or representative office of a financial institution registered in the Republic of Latvia, or a parent/daughter company abroad, and commercial or private activities of the client are related to the country where such branch or representative office, parent or daughter company is situated (except where the client acquires certificates of an investment fund registered in the Republic of Latvia)</w:t>
            </w:r>
            <w:r w:rsidR="0061311F" w:rsidRPr="00267A55">
              <w:rPr>
                <w:rFonts w:ascii="Times New Roman" w:hAnsi="Times New Roman"/>
                <w:sz w:val="20"/>
                <w:szCs w:val="20"/>
                <w:lang w:val="en-US"/>
              </w:rPr>
              <w:t>;</w:t>
            </w:r>
          </w:p>
          <w:p w14:paraId="0B62C297" w14:textId="14547006" w:rsidR="0061311F" w:rsidRPr="00267A55" w:rsidRDefault="00E437F9" w:rsidP="00D20242">
            <w:pPr>
              <w:pStyle w:val="ListParagraph"/>
              <w:numPr>
                <w:ilvl w:val="0"/>
                <w:numId w:val="1"/>
              </w:numPr>
              <w:spacing w:after="120"/>
              <w:contextualSpacing w:val="0"/>
              <w:jc w:val="both"/>
              <w:rPr>
                <w:rFonts w:ascii="Times New Roman" w:hAnsi="Times New Roman"/>
                <w:sz w:val="20"/>
                <w:szCs w:val="20"/>
                <w:lang w:val="en-US"/>
              </w:rPr>
            </w:pPr>
            <w:r w:rsidRPr="00267A55">
              <w:rPr>
                <w:rFonts w:ascii="Times New Roman" w:hAnsi="Times New Roman"/>
                <w:sz w:val="20"/>
                <w:szCs w:val="20"/>
                <w:lang w:val="en-US" w:eastAsia="lv-LV"/>
              </w:rPr>
              <w:t>the client is making large cash transactions</w:t>
            </w:r>
            <w:r w:rsidR="0061311F" w:rsidRPr="00267A55">
              <w:rPr>
                <w:rFonts w:ascii="Times New Roman" w:hAnsi="Times New Roman"/>
                <w:sz w:val="20"/>
                <w:szCs w:val="20"/>
                <w:lang w:val="en-US"/>
              </w:rPr>
              <w:t xml:space="preserve">; </w:t>
            </w:r>
          </w:p>
          <w:p w14:paraId="60A86C1F" w14:textId="3677E0CB" w:rsidR="001B701D" w:rsidRPr="00267A55" w:rsidRDefault="00E437F9" w:rsidP="001B701D">
            <w:pPr>
              <w:pStyle w:val="ListParagraph"/>
              <w:numPr>
                <w:ilvl w:val="0"/>
                <w:numId w:val="1"/>
              </w:numPr>
              <w:spacing w:after="120"/>
              <w:contextualSpacing w:val="0"/>
              <w:jc w:val="both"/>
              <w:rPr>
                <w:rFonts w:ascii="Times New Roman" w:hAnsi="Times New Roman"/>
                <w:sz w:val="20"/>
                <w:szCs w:val="20"/>
                <w:lang w:val="en-US"/>
              </w:rPr>
            </w:pPr>
            <w:r w:rsidRPr="00267A55">
              <w:rPr>
                <w:rFonts w:ascii="Times New Roman" w:hAnsi="Times New Roman"/>
                <w:sz w:val="20"/>
                <w:szCs w:val="20"/>
                <w:lang w:val="en-US" w:eastAsia="lv-LV"/>
              </w:rPr>
              <w:t>the client’s transactions are made in unusual conditions</w:t>
            </w:r>
            <w:r w:rsidR="001B701D" w:rsidRPr="00267A55">
              <w:rPr>
                <w:rFonts w:ascii="Times New Roman" w:hAnsi="Times New Roman"/>
                <w:sz w:val="20"/>
                <w:szCs w:val="20"/>
                <w:lang w:val="en-US"/>
              </w:rPr>
              <w:t>;</w:t>
            </w:r>
          </w:p>
          <w:p w14:paraId="614F38F0" w14:textId="77777777" w:rsidR="005E49FD" w:rsidRPr="005E49FD" w:rsidRDefault="00E437F9" w:rsidP="00E437F9">
            <w:pPr>
              <w:pStyle w:val="ListParagraph"/>
              <w:numPr>
                <w:ilvl w:val="0"/>
                <w:numId w:val="1"/>
              </w:numPr>
              <w:spacing w:after="120"/>
              <w:contextualSpacing w:val="0"/>
              <w:jc w:val="both"/>
              <w:rPr>
                <w:rFonts w:ascii="Times New Roman" w:hAnsi="Times New Roman"/>
                <w:szCs w:val="20"/>
                <w:lang w:val="en-US"/>
              </w:rPr>
            </w:pPr>
            <w:r w:rsidRPr="00267A55">
              <w:rPr>
                <w:rFonts w:ascii="Times New Roman" w:hAnsi="Times New Roman"/>
                <w:sz w:val="20"/>
                <w:szCs w:val="20"/>
                <w:lang w:val="en-US" w:eastAsia="lv-LV"/>
              </w:rPr>
              <w:t>the client is receiving payments from an unidentified third party</w:t>
            </w:r>
          </w:p>
          <w:p w14:paraId="656B6D66" w14:textId="074C0D25" w:rsidR="0061311F" w:rsidRPr="005E49FD" w:rsidRDefault="005E49FD" w:rsidP="005E49FD">
            <w:pPr>
              <w:pStyle w:val="ListParagraph"/>
              <w:numPr>
                <w:ilvl w:val="0"/>
                <w:numId w:val="1"/>
              </w:numPr>
              <w:spacing w:after="120"/>
              <w:contextualSpacing w:val="0"/>
              <w:jc w:val="both"/>
              <w:rPr>
                <w:rFonts w:ascii="Times New Roman" w:hAnsi="Times New Roman"/>
                <w:sz w:val="20"/>
                <w:szCs w:val="20"/>
                <w:lang w:val="en-US"/>
              </w:rPr>
            </w:pPr>
            <w:r w:rsidRPr="005E49FD">
              <w:rPr>
                <w:rFonts w:ascii="Times New Roman" w:hAnsi="Times New Roman"/>
                <w:sz w:val="20"/>
                <w:szCs w:val="20"/>
                <w:lang w:val="en"/>
              </w:rPr>
              <w:t xml:space="preserve">the client regularly makes outgoing payments from payment accounts opened in unlicensed foreign payment institutions or foreign electronic money institutions established in countries identified by the European Commission as having strategic deficiencies in </w:t>
            </w:r>
            <w:r w:rsidRPr="005E49FD">
              <w:rPr>
                <w:rFonts w:ascii="Times New Roman" w:hAnsi="Times New Roman"/>
                <w:sz w:val="20"/>
                <w:szCs w:val="20"/>
                <w:lang w:val="en"/>
              </w:rPr>
              <w:lastRenderedPageBreak/>
              <w:t xml:space="preserve">the AML/TF regimes that pose a significant threat to the financial system of the European Union (see: </w:t>
            </w:r>
            <w:hyperlink r:id="rId8" w:history="1">
              <w:r w:rsidRPr="005E49FD">
                <w:rPr>
                  <w:rStyle w:val="Hyperlink"/>
                  <w:rFonts w:ascii="Times New Roman" w:hAnsi="Times New Roman"/>
                  <w:sz w:val="20"/>
                  <w:szCs w:val="20"/>
                </w:rPr>
                <w:t>https://finance.ec.europa.eu/financial-crime/high-risk-third-countries-and-international-context-content-anti-money-laundering-and-countering_en</w:t>
              </w:r>
            </w:hyperlink>
            <w:hyperlink r:id="rId9" w:history="1"/>
            <w:r w:rsidRPr="005E49FD">
              <w:rPr>
                <w:rFonts w:ascii="Times New Roman" w:hAnsi="Times New Roman"/>
                <w:sz w:val="20"/>
                <w:szCs w:val="20"/>
              </w:rPr>
              <w:t>).</w:t>
            </w:r>
          </w:p>
        </w:tc>
        <w:tc>
          <w:tcPr>
            <w:tcW w:w="1506" w:type="dxa"/>
            <w:vAlign w:val="center"/>
          </w:tcPr>
          <w:p w14:paraId="400D1A26" w14:textId="65106256" w:rsidR="0061311F" w:rsidRPr="00267A55" w:rsidRDefault="00E437F9" w:rsidP="0061311F">
            <w:pPr>
              <w:rPr>
                <w:rFonts w:ascii="Times New Roman" w:hAnsi="Times New Roman" w:cs="Times New Roman"/>
                <w:b/>
                <w:lang w:val="en-US"/>
              </w:rPr>
            </w:pPr>
            <w:r w:rsidRPr="00267A55">
              <w:rPr>
                <w:rFonts w:ascii="Times New Roman" w:hAnsi="Times New Roman" w:cs="Times New Roman"/>
                <w:b/>
                <w:lang w:val="en-US"/>
              </w:rPr>
              <w:lastRenderedPageBreak/>
              <w:t>Risk increasing</w:t>
            </w:r>
          </w:p>
          <w:p w14:paraId="6550CB8D" w14:textId="16B8D0BB" w:rsidR="0061311F" w:rsidRPr="00267A55" w:rsidRDefault="0061311F" w:rsidP="0061311F">
            <w:pPr>
              <w:rPr>
                <w:rFonts w:ascii="Times New Roman" w:hAnsi="Times New Roman" w:cs="Times New Roman"/>
                <w:lang w:val="en-US"/>
              </w:rPr>
            </w:pPr>
          </w:p>
        </w:tc>
        <w:tc>
          <w:tcPr>
            <w:tcW w:w="1471" w:type="dxa"/>
            <w:vAlign w:val="center"/>
          </w:tcPr>
          <w:p w14:paraId="679DD6D5" w14:textId="0F7A66F1" w:rsidR="0061311F" w:rsidRPr="00267A55" w:rsidRDefault="00E437F9" w:rsidP="0061311F">
            <w:pPr>
              <w:rPr>
                <w:rFonts w:ascii="Times New Roman" w:hAnsi="Times New Roman" w:cs="Times New Roman"/>
                <w:lang w:val="en-US"/>
              </w:rPr>
            </w:pPr>
            <w:r w:rsidRPr="00267A55">
              <w:rPr>
                <w:rFonts w:ascii="Times New Roman" w:hAnsi="Times New Roman" w:cs="Times New Roman"/>
                <w:szCs w:val="20"/>
                <w:lang w:val="en-US"/>
              </w:rPr>
              <w:t xml:space="preserve">Yes </w:t>
            </w:r>
            <w:sdt>
              <w:sdtPr>
                <w:rPr>
                  <w:rFonts w:ascii="Times New Roman" w:hAnsi="Times New Roman" w:cs="Times New Roman"/>
                  <w:szCs w:val="20"/>
                  <w:lang w:val="en-US"/>
                </w:rPr>
                <w:id w:val="1620651043"/>
                <w14:checkbox>
                  <w14:checked w14:val="0"/>
                  <w14:checkedState w14:val="2612" w14:font="MS Gothic"/>
                  <w14:uncheckedState w14:val="2610" w14:font="MS Gothic"/>
                </w14:checkbox>
              </w:sdtPr>
              <w:sdtContent>
                <w:r w:rsidRPr="00267A55">
                  <w:rPr>
                    <w:rFonts w:ascii="Segoe UI Symbol" w:eastAsia="MS Gothic" w:hAnsi="Segoe UI Symbol" w:cs="Segoe UI Symbol"/>
                    <w:szCs w:val="20"/>
                    <w:lang w:val="en-US"/>
                  </w:rPr>
                  <w:t>☐</w:t>
                </w:r>
              </w:sdtContent>
            </w:sdt>
            <w:r w:rsidRPr="00267A55">
              <w:rPr>
                <w:rFonts w:ascii="Times New Roman" w:hAnsi="Times New Roman" w:cs="Times New Roman"/>
                <w:szCs w:val="20"/>
                <w:lang w:val="en-US"/>
              </w:rPr>
              <w:t xml:space="preserve">  No </w:t>
            </w:r>
            <w:sdt>
              <w:sdtPr>
                <w:rPr>
                  <w:rFonts w:ascii="Times New Roman" w:hAnsi="Times New Roman" w:cs="Times New Roman"/>
                  <w:szCs w:val="20"/>
                  <w:lang w:val="en-US"/>
                </w:rPr>
                <w:id w:val="-2027004152"/>
                <w14:checkbox>
                  <w14:checked w14:val="0"/>
                  <w14:checkedState w14:val="2612" w14:font="MS Gothic"/>
                  <w14:uncheckedState w14:val="2610" w14:font="MS Gothic"/>
                </w14:checkbox>
              </w:sdtPr>
              <w:sdtContent>
                <w:r w:rsidRPr="00267A55">
                  <w:rPr>
                    <w:rFonts w:ascii="Segoe UI Symbol" w:eastAsia="MS Gothic" w:hAnsi="Segoe UI Symbol" w:cs="Segoe UI Symbol"/>
                    <w:szCs w:val="20"/>
                    <w:lang w:val="en-US"/>
                  </w:rPr>
                  <w:t>☐</w:t>
                </w:r>
              </w:sdtContent>
            </w:sdt>
          </w:p>
        </w:tc>
        <w:tc>
          <w:tcPr>
            <w:tcW w:w="2126" w:type="dxa"/>
            <w:vAlign w:val="center"/>
          </w:tcPr>
          <w:p w14:paraId="2D4797D3" w14:textId="77777777" w:rsidR="0061311F" w:rsidRPr="00267A55" w:rsidRDefault="0061311F" w:rsidP="0061311F">
            <w:pPr>
              <w:rPr>
                <w:rFonts w:ascii="Times New Roman" w:hAnsi="Times New Roman" w:cs="Times New Roman"/>
                <w:lang w:val="en-US"/>
              </w:rPr>
            </w:pPr>
          </w:p>
        </w:tc>
      </w:tr>
      <w:tr w:rsidR="0061311F" w:rsidRPr="00267A55" w14:paraId="4FE0FC99" w14:textId="77777777" w:rsidTr="00F72AE4">
        <w:trPr>
          <w:trHeight w:val="511"/>
        </w:trPr>
        <w:tc>
          <w:tcPr>
            <w:tcW w:w="762" w:type="dxa"/>
            <w:shd w:val="clear" w:color="auto" w:fill="D3E5F7"/>
            <w:vAlign w:val="center"/>
          </w:tcPr>
          <w:p w14:paraId="5ABC52A3" w14:textId="77777777" w:rsidR="0061311F" w:rsidRPr="00267A55" w:rsidRDefault="0061311F" w:rsidP="0061311F">
            <w:pPr>
              <w:rPr>
                <w:rFonts w:ascii="Times New Roman" w:hAnsi="Times New Roman" w:cs="Times New Roman"/>
                <w:b/>
                <w:szCs w:val="20"/>
                <w:lang w:val="en-US"/>
              </w:rPr>
            </w:pPr>
          </w:p>
        </w:tc>
        <w:tc>
          <w:tcPr>
            <w:tcW w:w="9439" w:type="dxa"/>
            <w:gridSpan w:val="4"/>
            <w:shd w:val="clear" w:color="auto" w:fill="ECF3FA"/>
            <w:vAlign w:val="center"/>
          </w:tcPr>
          <w:p w14:paraId="4AC4F8D6" w14:textId="1E7685CC" w:rsidR="0061311F" w:rsidRPr="00267A55" w:rsidRDefault="00E437F9" w:rsidP="00E437F9">
            <w:pPr>
              <w:jc w:val="both"/>
              <w:rPr>
                <w:rFonts w:ascii="Times New Roman" w:hAnsi="Times New Roman" w:cs="Times New Roman"/>
                <w:u w:val="single"/>
                <w:lang w:val="en-US"/>
              </w:rPr>
            </w:pPr>
            <w:r w:rsidRPr="00267A55">
              <w:rPr>
                <w:rFonts w:ascii="Times New Roman" w:hAnsi="Times New Roman" w:cs="Times New Roman"/>
                <w:i/>
                <w:u w:val="single"/>
                <w:lang w:val="en-US"/>
              </w:rPr>
              <w:t>Risks related to economic or personal activities of the Client of their ultimate beneficiary</w:t>
            </w:r>
          </w:p>
        </w:tc>
      </w:tr>
      <w:tr w:rsidR="0061311F" w:rsidRPr="00267A55" w14:paraId="71D1865C" w14:textId="055C7384" w:rsidTr="00F6395C">
        <w:trPr>
          <w:trHeight w:val="10487"/>
        </w:trPr>
        <w:tc>
          <w:tcPr>
            <w:tcW w:w="762" w:type="dxa"/>
            <w:shd w:val="clear" w:color="auto" w:fill="D3E5F7"/>
            <w:vAlign w:val="center"/>
          </w:tcPr>
          <w:p w14:paraId="29C4AB66" w14:textId="66E423D9" w:rsidR="0061311F" w:rsidRPr="00267A55" w:rsidRDefault="0061311F" w:rsidP="0061311F">
            <w:pPr>
              <w:rPr>
                <w:rFonts w:ascii="Times New Roman" w:hAnsi="Times New Roman" w:cs="Times New Roman"/>
                <w:b/>
                <w:szCs w:val="20"/>
                <w:lang w:val="en-US"/>
              </w:rPr>
            </w:pPr>
            <w:r w:rsidRPr="00267A55">
              <w:rPr>
                <w:rFonts w:ascii="Times New Roman" w:hAnsi="Times New Roman" w:cs="Times New Roman"/>
                <w:b/>
                <w:szCs w:val="20"/>
                <w:lang w:val="en-US"/>
              </w:rPr>
              <w:lastRenderedPageBreak/>
              <w:t>1.1</w:t>
            </w:r>
            <w:r w:rsidR="003649D7" w:rsidRPr="00267A55">
              <w:rPr>
                <w:rFonts w:ascii="Times New Roman" w:hAnsi="Times New Roman" w:cs="Times New Roman"/>
                <w:b/>
                <w:szCs w:val="20"/>
                <w:lang w:val="en-US"/>
              </w:rPr>
              <w:t>1</w:t>
            </w:r>
            <w:r w:rsidRPr="00267A55">
              <w:rPr>
                <w:rFonts w:ascii="Times New Roman" w:hAnsi="Times New Roman" w:cs="Times New Roman"/>
                <w:b/>
                <w:szCs w:val="20"/>
                <w:lang w:val="en-US"/>
              </w:rPr>
              <w:t>.</w:t>
            </w:r>
          </w:p>
        </w:tc>
        <w:tc>
          <w:tcPr>
            <w:tcW w:w="4336" w:type="dxa"/>
            <w:vAlign w:val="center"/>
          </w:tcPr>
          <w:p w14:paraId="4DF116A3" w14:textId="1939AF2F" w:rsidR="0061311F" w:rsidRPr="00267A55" w:rsidRDefault="00E437F9" w:rsidP="00D20242">
            <w:pPr>
              <w:spacing w:after="120"/>
              <w:jc w:val="both"/>
              <w:rPr>
                <w:rFonts w:ascii="Times New Roman" w:hAnsi="Times New Roman" w:cs="Times New Roman"/>
                <w:szCs w:val="20"/>
                <w:lang w:val="en-US"/>
              </w:rPr>
            </w:pPr>
            <w:r w:rsidRPr="00267A55">
              <w:rPr>
                <w:rFonts w:ascii="Times New Roman" w:hAnsi="Times New Roman" w:cs="Times New Roman"/>
                <w:szCs w:val="20"/>
                <w:lang w:val="en-US"/>
              </w:rPr>
              <w:t>The client is engaged in commercial activities that present increased risk including</w:t>
            </w:r>
            <w:r w:rsidR="0061311F" w:rsidRPr="00267A55">
              <w:rPr>
                <w:rFonts w:ascii="Times New Roman" w:hAnsi="Times New Roman" w:cs="Times New Roman"/>
                <w:szCs w:val="20"/>
                <w:lang w:val="en-US"/>
              </w:rPr>
              <w:t>:</w:t>
            </w:r>
          </w:p>
          <w:p w14:paraId="34FE5A2F" w14:textId="2E5FBA84" w:rsidR="0061311F" w:rsidRPr="00267A55" w:rsidRDefault="00E437F9" w:rsidP="00D20242">
            <w:pPr>
              <w:pStyle w:val="ListParagraph"/>
              <w:numPr>
                <w:ilvl w:val="0"/>
                <w:numId w:val="6"/>
              </w:numPr>
              <w:spacing w:after="120"/>
              <w:contextualSpacing w:val="0"/>
              <w:jc w:val="both"/>
              <w:rPr>
                <w:rFonts w:ascii="Times New Roman" w:hAnsi="Times New Roman"/>
                <w:sz w:val="20"/>
                <w:szCs w:val="20"/>
                <w:lang w:val="en-US"/>
              </w:rPr>
            </w:pPr>
            <w:r w:rsidRPr="00267A55">
              <w:rPr>
                <w:rFonts w:ascii="Times New Roman" w:hAnsi="Times New Roman"/>
                <w:sz w:val="20"/>
                <w:szCs w:val="20"/>
                <w:lang w:val="en-US"/>
              </w:rPr>
              <w:t>arrangement of gambling</w:t>
            </w:r>
            <w:r w:rsidR="0061311F" w:rsidRPr="00267A55">
              <w:rPr>
                <w:rFonts w:ascii="Times New Roman" w:hAnsi="Times New Roman"/>
                <w:sz w:val="20"/>
                <w:szCs w:val="20"/>
                <w:lang w:val="en-US"/>
              </w:rPr>
              <w:t>;</w:t>
            </w:r>
          </w:p>
          <w:p w14:paraId="1CD6974A" w14:textId="7E0207AB" w:rsidR="0061311F" w:rsidRPr="00267A55" w:rsidRDefault="00E437F9" w:rsidP="00D20242">
            <w:pPr>
              <w:pStyle w:val="ListParagraph"/>
              <w:numPr>
                <w:ilvl w:val="0"/>
                <w:numId w:val="6"/>
              </w:numPr>
              <w:spacing w:after="120"/>
              <w:contextualSpacing w:val="0"/>
              <w:jc w:val="both"/>
              <w:rPr>
                <w:rFonts w:ascii="Times New Roman" w:hAnsi="Times New Roman"/>
                <w:sz w:val="20"/>
                <w:szCs w:val="20"/>
                <w:lang w:val="en-US"/>
              </w:rPr>
            </w:pPr>
            <w:r w:rsidRPr="00267A55">
              <w:rPr>
                <w:rFonts w:ascii="Times New Roman" w:hAnsi="Times New Roman"/>
                <w:sz w:val="20"/>
                <w:szCs w:val="20"/>
                <w:lang w:val="en-US"/>
              </w:rPr>
              <w:t>provision of encashment services</w:t>
            </w:r>
            <w:r w:rsidR="0061311F" w:rsidRPr="00267A55">
              <w:rPr>
                <w:rFonts w:ascii="Times New Roman" w:hAnsi="Times New Roman"/>
                <w:sz w:val="20"/>
                <w:szCs w:val="20"/>
                <w:lang w:val="en-US"/>
              </w:rPr>
              <w:t>;</w:t>
            </w:r>
          </w:p>
          <w:p w14:paraId="6F76C008" w14:textId="3FBA14E3" w:rsidR="0061311F" w:rsidRPr="00267A55" w:rsidRDefault="00E437F9" w:rsidP="00D20242">
            <w:pPr>
              <w:pStyle w:val="ListParagraph"/>
              <w:numPr>
                <w:ilvl w:val="0"/>
                <w:numId w:val="6"/>
              </w:numPr>
              <w:spacing w:after="120"/>
              <w:contextualSpacing w:val="0"/>
              <w:jc w:val="both"/>
              <w:rPr>
                <w:rFonts w:ascii="Times New Roman" w:hAnsi="Times New Roman"/>
                <w:sz w:val="20"/>
                <w:szCs w:val="20"/>
                <w:lang w:val="en-US"/>
              </w:rPr>
            </w:pPr>
            <w:r w:rsidRPr="00267A55">
              <w:rPr>
                <w:rFonts w:ascii="Times New Roman" w:hAnsi="Times New Roman"/>
                <w:sz w:val="20"/>
                <w:szCs w:val="20"/>
                <w:lang w:val="en-US"/>
              </w:rPr>
              <w:t>brokerage in real estate transactions</w:t>
            </w:r>
            <w:r w:rsidR="0061311F" w:rsidRPr="00267A55">
              <w:rPr>
                <w:rFonts w:ascii="Times New Roman" w:hAnsi="Times New Roman"/>
                <w:sz w:val="20"/>
                <w:szCs w:val="20"/>
                <w:lang w:val="en-US"/>
              </w:rPr>
              <w:t>;</w:t>
            </w:r>
          </w:p>
          <w:p w14:paraId="39B1DE0E" w14:textId="4B335207" w:rsidR="0061311F" w:rsidRPr="00267A55" w:rsidRDefault="00E437F9" w:rsidP="00D20242">
            <w:pPr>
              <w:pStyle w:val="ListParagraph"/>
              <w:numPr>
                <w:ilvl w:val="0"/>
                <w:numId w:val="6"/>
              </w:numPr>
              <w:spacing w:after="120"/>
              <w:contextualSpacing w:val="0"/>
              <w:jc w:val="both"/>
              <w:rPr>
                <w:rFonts w:ascii="Times New Roman" w:hAnsi="Times New Roman"/>
                <w:sz w:val="20"/>
                <w:szCs w:val="20"/>
                <w:lang w:val="en-US"/>
              </w:rPr>
            </w:pPr>
            <w:r w:rsidRPr="00267A55">
              <w:rPr>
                <w:rFonts w:ascii="Times New Roman" w:hAnsi="Times New Roman"/>
                <w:sz w:val="20"/>
                <w:szCs w:val="20"/>
                <w:lang w:val="en-US"/>
              </w:rPr>
              <w:t>trade in precious metals and precious stones</w:t>
            </w:r>
            <w:r w:rsidR="0061311F" w:rsidRPr="00267A55">
              <w:rPr>
                <w:rFonts w:ascii="Times New Roman" w:hAnsi="Times New Roman"/>
                <w:sz w:val="20"/>
                <w:szCs w:val="20"/>
                <w:lang w:val="en-US"/>
              </w:rPr>
              <w:t>;</w:t>
            </w:r>
          </w:p>
          <w:p w14:paraId="77A08F55" w14:textId="78141177" w:rsidR="0061311F" w:rsidRPr="00267A55" w:rsidRDefault="00E437F9" w:rsidP="00D20242">
            <w:pPr>
              <w:pStyle w:val="ListParagraph"/>
              <w:numPr>
                <w:ilvl w:val="0"/>
                <w:numId w:val="6"/>
              </w:numPr>
              <w:spacing w:after="120"/>
              <w:contextualSpacing w:val="0"/>
              <w:jc w:val="both"/>
              <w:rPr>
                <w:rFonts w:ascii="Times New Roman" w:hAnsi="Times New Roman"/>
                <w:sz w:val="20"/>
                <w:szCs w:val="20"/>
                <w:lang w:val="en-US"/>
              </w:rPr>
            </w:pPr>
            <w:r w:rsidRPr="00267A55">
              <w:rPr>
                <w:rFonts w:ascii="Times New Roman" w:hAnsi="Times New Roman"/>
                <w:sz w:val="20"/>
                <w:szCs w:val="20"/>
                <w:lang w:val="en-US"/>
              </w:rPr>
              <w:t>trade in weapons and ammunition</w:t>
            </w:r>
            <w:r w:rsidR="0061311F" w:rsidRPr="00267A55">
              <w:rPr>
                <w:rFonts w:ascii="Times New Roman" w:hAnsi="Times New Roman"/>
                <w:sz w:val="20"/>
                <w:szCs w:val="20"/>
                <w:lang w:val="en-US"/>
              </w:rPr>
              <w:t>;</w:t>
            </w:r>
          </w:p>
          <w:p w14:paraId="65A79E52" w14:textId="13E5FE1F" w:rsidR="0061311F" w:rsidRPr="00267A55" w:rsidRDefault="00C82F42" w:rsidP="00D20242">
            <w:pPr>
              <w:pStyle w:val="ListParagraph"/>
              <w:numPr>
                <w:ilvl w:val="0"/>
                <w:numId w:val="6"/>
              </w:numPr>
              <w:spacing w:after="120"/>
              <w:contextualSpacing w:val="0"/>
              <w:jc w:val="both"/>
              <w:rPr>
                <w:rFonts w:ascii="Times New Roman" w:hAnsi="Times New Roman"/>
                <w:sz w:val="20"/>
                <w:szCs w:val="20"/>
                <w:lang w:val="en-US"/>
              </w:rPr>
            </w:pPr>
            <w:r w:rsidRPr="00267A55">
              <w:rPr>
                <w:rFonts w:ascii="Times New Roman" w:hAnsi="Times New Roman"/>
                <w:sz w:val="20"/>
                <w:szCs w:val="20"/>
                <w:lang w:val="en-US" w:eastAsia="lv-LV"/>
              </w:rPr>
              <w:t>provision of reinsurance services unless the service provider is appropriately licensed and subject to supervision, or rated in the category of investments by the international rating agencies</w:t>
            </w:r>
            <w:r w:rsidR="0061311F" w:rsidRPr="00267A55">
              <w:rPr>
                <w:rFonts w:ascii="Times New Roman" w:hAnsi="Times New Roman"/>
                <w:sz w:val="20"/>
                <w:szCs w:val="20"/>
                <w:lang w:val="en-US"/>
              </w:rPr>
              <w:t>;</w:t>
            </w:r>
          </w:p>
          <w:p w14:paraId="468FEF78" w14:textId="551F7925" w:rsidR="0061311F" w:rsidRPr="00267A55" w:rsidRDefault="00C82F42" w:rsidP="00D20242">
            <w:pPr>
              <w:pStyle w:val="ListParagraph"/>
              <w:numPr>
                <w:ilvl w:val="0"/>
                <w:numId w:val="6"/>
              </w:numPr>
              <w:spacing w:after="120"/>
              <w:contextualSpacing w:val="0"/>
              <w:jc w:val="both"/>
              <w:rPr>
                <w:rFonts w:ascii="Times New Roman" w:hAnsi="Times New Roman"/>
                <w:sz w:val="20"/>
                <w:szCs w:val="20"/>
                <w:lang w:val="en-US"/>
              </w:rPr>
            </w:pPr>
            <w:r w:rsidRPr="00267A55">
              <w:rPr>
                <w:rFonts w:ascii="Times New Roman" w:hAnsi="Times New Roman"/>
                <w:sz w:val="20"/>
                <w:szCs w:val="20"/>
                <w:lang w:val="en-US" w:eastAsia="lv-LV"/>
              </w:rPr>
              <w:t>provision of monetary services (such as cashier offices, currency exchange outlets, wire transfer agents or other service providers offering wire transfer possibilities)</w:t>
            </w:r>
            <w:r w:rsidR="0061311F" w:rsidRPr="00267A55">
              <w:rPr>
                <w:rFonts w:ascii="Times New Roman" w:hAnsi="Times New Roman"/>
                <w:sz w:val="20"/>
                <w:szCs w:val="20"/>
                <w:lang w:val="en-US"/>
              </w:rPr>
              <w:t>;</w:t>
            </w:r>
          </w:p>
          <w:p w14:paraId="13F6D648" w14:textId="3E50F69F" w:rsidR="0061311F" w:rsidRPr="00267A55" w:rsidRDefault="00F0225E" w:rsidP="00D20242">
            <w:pPr>
              <w:pStyle w:val="ListParagraph"/>
              <w:numPr>
                <w:ilvl w:val="0"/>
                <w:numId w:val="6"/>
              </w:numPr>
              <w:spacing w:after="120"/>
              <w:contextualSpacing w:val="0"/>
              <w:jc w:val="both"/>
              <w:rPr>
                <w:rFonts w:ascii="Times New Roman" w:hAnsi="Times New Roman"/>
                <w:sz w:val="20"/>
                <w:szCs w:val="20"/>
                <w:lang w:val="en-US"/>
              </w:rPr>
            </w:pPr>
            <w:r w:rsidRPr="00267A55">
              <w:rPr>
                <w:rFonts w:ascii="Times New Roman" w:hAnsi="Times New Roman"/>
                <w:sz w:val="20"/>
                <w:szCs w:val="20"/>
                <w:lang w:val="en-US" w:eastAsia="lv-LV"/>
              </w:rPr>
              <w:t>provision of investment services and auxiliary services unless the service provider is appropriately licensed in a Member State or a third country where the requirements of regulatory acts in the field of prevention of money laundering and terrorism and proliferation financing are equivalent to those of legal acts of the European Union, and the service provider is subject to supervision</w:t>
            </w:r>
            <w:r w:rsidR="0061311F" w:rsidRPr="00267A55">
              <w:rPr>
                <w:rFonts w:ascii="Times New Roman" w:hAnsi="Times New Roman"/>
                <w:sz w:val="20"/>
                <w:szCs w:val="20"/>
                <w:lang w:val="en-US"/>
              </w:rPr>
              <w:t>;</w:t>
            </w:r>
          </w:p>
          <w:p w14:paraId="4CFAA926" w14:textId="188E45A7" w:rsidR="0061311F" w:rsidRPr="00267A55" w:rsidRDefault="00F0225E" w:rsidP="00D20242">
            <w:pPr>
              <w:pStyle w:val="ListParagraph"/>
              <w:numPr>
                <w:ilvl w:val="0"/>
                <w:numId w:val="6"/>
              </w:numPr>
              <w:spacing w:after="120"/>
              <w:contextualSpacing w:val="0"/>
              <w:jc w:val="both"/>
              <w:rPr>
                <w:rFonts w:ascii="Times New Roman" w:hAnsi="Times New Roman"/>
                <w:sz w:val="20"/>
                <w:szCs w:val="20"/>
                <w:lang w:val="en-US"/>
              </w:rPr>
            </w:pPr>
            <w:r w:rsidRPr="00267A55">
              <w:rPr>
                <w:rFonts w:ascii="Times New Roman" w:hAnsi="Times New Roman"/>
                <w:sz w:val="20"/>
                <w:szCs w:val="20"/>
                <w:lang w:val="en-US" w:eastAsia="lv-LV"/>
              </w:rPr>
              <w:t>using of new services, products or channels of their supply, or new technologies that are not typical to the industry</w:t>
            </w:r>
            <w:r w:rsidR="0061311F" w:rsidRPr="00267A55">
              <w:rPr>
                <w:rFonts w:ascii="Times New Roman" w:hAnsi="Times New Roman"/>
                <w:sz w:val="20"/>
                <w:szCs w:val="20"/>
                <w:lang w:val="en-US"/>
              </w:rPr>
              <w:t>;</w:t>
            </w:r>
          </w:p>
          <w:p w14:paraId="78F021E5" w14:textId="1C68D19D" w:rsidR="0061311F" w:rsidRPr="00267A55" w:rsidRDefault="00F0225E" w:rsidP="00F0225E">
            <w:pPr>
              <w:pStyle w:val="ListParagraph"/>
              <w:numPr>
                <w:ilvl w:val="0"/>
                <w:numId w:val="6"/>
              </w:numPr>
              <w:spacing w:after="120"/>
              <w:contextualSpacing w:val="0"/>
              <w:jc w:val="both"/>
              <w:rPr>
                <w:rFonts w:ascii="Times New Roman" w:hAnsi="Times New Roman"/>
                <w:sz w:val="20"/>
                <w:szCs w:val="20"/>
                <w:lang w:val="en-US"/>
              </w:rPr>
            </w:pPr>
            <w:r w:rsidRPr="00267A55">
              <w:rPr>
                <w:rFonts w:ascii="Times New Roman" w:hAnsi="Times New Roman"/>
                <w:sz w:val="20"/>
                <w:szCs w:val="20"/>
                <w:lang w:val="en-US" w:eastAsia="lv-LV"/>
              </w:rPr>
              <w:t>provision of all types of consulting (such as finance, marketing, etc.) unless the service provider is appropriately licensed in a Member State or a third country where the requirements of regulatory acts in the field of prevention of money laundering and terrorism and proliferation financing are equivalent to those of legal acts of the European Union, and the service provider is subject to supervision</w:t>
            </w:r>
            <w:r w:rsidR="0061311F" w:rsidRPr="00267A55">
              <w:rPr>
                <w:rFonts w:ascii="Times New Roman" w:hAnsi="Times New Roman"/>
                <w:sz w:val="20"/>
                <w:szCs w:val="20"/>
                <w:lang w:val="en-US"/>
              </w:rPr>
              <w:t>.</w:t>
            </w:r>
          </w:p>
        </w:tc>
        <w:tc>
          <w:tcPr>
            <w:tcW w:w="1506" w:type="dxa"/>
            <w:vAlign w:val="center"/>
          </w:tcPr>
          <w:p w14:paraId="2F515716" w14:textId="4621B144" w:rsidR="0061311F" w:rsidRPr="00267A55" w:rsidRDefault="00F0225E" w:rsidP="00F0225E">
            <w:pPr>
              <w:rPr>
                <w:rFonts w:ascii="Times New Roman" w:hAnsi="Times New Roman" w:cs="Times New Roman"/>
                <w:b/>
                <w:lang w:val="en-US"/>
              </w:rPr>
            </w:pPr>
            <w:r w:rsidRPr="00267A55">
              <w:rPr>
                <w:rFonts w:ascii="Times New Roman" w:hAnsi="Times New Roman" w:cs="Times New Roman"/>
                <w:b/>
                <w:lang w:val="en-US"/>
              </w:rPr>
              <w:t xml:space="preserve">Risk increasing </w:t>
            </w:r>
          </w:p>
        </w:tc>
        <w:tc>
          <w:tcPr>
            <w:tcW w:w="1471" w:type="dxa"/>
            <w:vAlign w:val="center"/>
          </w:tcPr>
          <w:p w14:paraId="5E86BB6F" w14:textId="12244DEF" w:rsidR="0061311F" w:rsidRPr="00267A55" w:rsidRDefault="00F0225E" w:rsidP="0061311F">
            <w:pPr>
              <w:rPr>
                <w:rFonts w:ascii="Times New Roman" w:hAnsi="Times New Roman" w:cs="Times New Roman"/>
                <w:lang w:val="en-US"/>
              </w:rPr>
            </w:pPr>
            <w:r w:rsidRPr="00267A55">
              <w:rPr>
                <w:rFonts w:ascii="Times New Roman" w:hAnsi="Times New Roman" w:cs="Times New Roman"/>
                <w:szCs w:val="20"/>
                <w:lang w:val="en-US"/>
              </w:rPr>
              <w:t xml:space="preserve">Yes </w:t>
            </w:r>
            <w:sdt>
              <w:sdtPr>
                <w:rPr>
                  <w:rFonts w:ascii="Times New Roman" w:hAnsi="Times New Roman" w:cs="Times New Roman"/>
                  <w:szCs w:val="20"/>
                  <w:lang w:val="en-US"/>
                </w:rPr>
                <w:id w:val="1550343318"/>
                <w14:checkbox>
                  <w14:checked w14:val="0"/>
                  <w14:checkedState w14:val="2612" w14:font="MS Gothic"/>
                  <w14:uncheckedState w14:val="2610" w14:font="MS Gothic"/>
                </w14:checkbox>
              </w:sdtPr>
              <w:sdtContent>
                <w:r w:rsidRPr="00267A55">
                  <w:rPr>
                    <w:rFonts w:ascii="Segoe UI Symbol" w:eastAsia="MS Gothic" w:hAnsi="Segoe UI Symbol" w:cs="Segoe UI Symbol"/>
                    <w:szCs w:val="20"/>
                    <w:lang w:val="en-US"/>
                  </w:rPr>
                  <w:t>☐</w:t>
                </w:r>
              </w:sdtContent>
            </w:sdt>
            <w:r w:rsidRPr="00267A55">
              <w:rPr>
                <w:rFonts w:ascii="Times New Roman" w:hAnsi="Times New Roman" w:cs="Times New Roman"/>
                <w:szCs w:val="20"/>
                <w:lang w:val="en-US"/>
              </w:rPr>
              <w:t xml:space="preserve">  No </w:t>
            </w:r>
            <w:sdt>
              <w:sdtPr>
                <w:rPr>
                  <w:rFonts w:ascii="Times New Roman" w:hAnsi="Times New Roman" w:cs="Times New Roman"/>
                  <w:szCs w:val="20"/>
                  <w:lang w:val="en-US"/>
                </w:rPr>
                <w:id w:val="836197012"/>
                <w14:checkbox>
                  <w14:checked w14:val="0"/>
                  <w14:checkedState w14:val="2612" w14:font="MS Gothic"/>
                  <w14:uncheckedState w14:val="2610" w14:font="MS Gothic"/>
                </w14:checkbox>
              </w:sdtPr>
              <w:sdtContent>
                <w:r w:rsidRPr="00267A55">
                  <w:rPr>
                    <w:rFonts w:ascii="Segoe UI Symbol" w:eastAsia="MS Gothic" w:hAnsi="Segoe UI Symbol" w:cs="Segoe UI Symbol"/>
                    <w:szCs w:val="20"/>
                    <w:lang w:val="en-US"/>
                  </w:rPr>
                  <w:t>☐</w:t>
                </w:r>
              </w:sdtContent>
            </w:sdt>
          </w:p>
        </w:tc>
        <w:tc>
          <w:tcPr>
            <w:tcW w:w="2126" w:type="dxa"/>
            <w:vAlign w:val="center"/>
          </w:tcPr>
          <w:p w14:paraId="44D162DD" w14:textId="77777777" w:rsidR="0061311F" w:rsidRPr="00267A55" w:rsidRDefault="0061311F" w:rsidP="0061311F">
            <w:pPr>
              <w:rPr>
                <w:rFonts w:ascii="Times New Roman" w:hAnsi="Times New Roman" w:cs="Times New Roman"/>
                <w:lang w:val="en-US"/>
              </w:rPr>
            </w:pPr>
          </w:p>
        </w:tc>
      </w:tr>
      <w:tr w:rsidR="0061311F" w:rsidRPr="00267A55" w14:paraId="4D6FC5E7" w14:textId="77777777" w:rsidTr="00F6395C">
        <w:trPr>
          <w:trHeight w:val="546"/>
        </w:trPr>
        <w:tc>
          <w:tcPr>
            <w:tcW w:w="762" w:type="dxa"/>
            <w:shd w:val="clear" w:color="auto" w:fill="D3E5F7"/>
            <w:vAlign w:val="center"/>
          </w:tcPr>
          <w:p w14:paraId="05E34ED9" w14:textId="5C69F06A" w:rsidR="0061311F" w:rsidRPr="00267A55" w:rsidRDefault="0061311F" w:rsidP="0061311F">
            <w:pPr>
              <w:rPr>
                <w:rFonts w:ascii="Times New Roman" w:hAnsi="Times New Roman" w:cs="Times New Roman"/>
                <w:b/>
                <w:szCs w:val="20"/>
                <w:lang w:val="en-US"/>
              </w:rPr>
            </w:pPr>
            <w:r w:rsidRPr="00267A55">
              <w:rPr>
                <w:rFonts w:ascii="Times New Roman" w:hAnsi="Times New Roman" w:cs="Times New Roman"/>
                <w:b/>
                <w:szCs w:val="20"/>
                <w:lang w:val="en-US"/>
              </w:rPr>
              <w:t xml:space="preserve">2. </w:t>
            </w:r>
          </w:p>
        </w:tc>
        <w:tc>
          <w:tcPr>
            <w:tcW w:w="9439" w:type="dxa"/>
            <w:gridSpan w:val="4"/>
            <w:shd w:val="clear" w:color="auto" w:fill="DEEAF6" w:themeFill="accent5" w:themeFillTint="33"/>
            <w:vAlign w:val="center"/>
          </w:tcPr>
          <w:p w14:paraId="1B75D382" w14:textId="16A8F8F1" w:rsidR="0061311F" w:rsidRPr="00267A55" w:rsidRDefault="00F0225E" w:rsidP="00F0225E">
            <w:pPr>
              <w:jc w:val="both"/>
              <w:rPr>
                <w:rFonts w:ascii="Times New Roman" w:hAnsi="Times New Roman" w:cs="Times New Roman"/>
                <w:lang w:val="en-US"/>
              </w:rPr>
            </w:pPr>
            <w:r w:rsidRPr="00267A55">
              <w:rPr>
                <w:rFonts w:ascii="Times New Roman" w:hAnsi="Times New Roman" w:cs="Times New Roman"/>
                <w:b/>
                <w:szCs w:val="20"/>
                <w:lang w:val="en-US"/>
              </w:rPr>
              <w:t>Country and geographic risk</w:t>
            </w:r>
            <w:r w:rsidR="0061311F" w:rsidRPr="00267A55">
              <w:rPr>
                <w:rFonts w:ascii="Times New Roman" w:hAnsi="Times New Roman" w:cs="Times New Roman"/>
                <w:b/>
                <w:szCs w:val="20"/>
                <w:lang w:val="en-US"/>
              </w:rPr>
              <w:t xml:space="preserve"> </w:t>
            </w:r>
          </w:p>
        </w:tc>
      </w:tr>
      <w:tr w:rsidR="00F0225E" w:rsidRPr="00267A55" w14:paraId="012273CC" w14:textId="77777777" w:rsidTr="00F72AE4">
        <w:tc>
          <w:tcPr>
            <w:tcW w:w="762" w:type="dxa"/>
            <w:shd w:val="clear" w:color="auto" w:fill="D3E5F7"/>
            <w:vAlign w:val="center"/>
          </w:tcPr>
          <w:p w14:paraId="212826B8" w14:textId="6BB43B1B" w:rsidR="00F0225E" w:rsidRPr="00267A55" w:rsidRDefault="00F0225E" w:rsidP="00F0225E">
            <w:pPr>
              <w:rPr>
                <w:rFonts w:ascii="Times New Roman" w:hAnsi="Times New Roman" w:cs="Times New Roman"/>
                <w:b/>
                <w:szCs w:val="20"/>
                <w:lang w:val="en-US"/>
              </w:rPr>
            </w:pPr>
            <w:r w:rsidRPr="00267A55">
              <w:rPr>
                <w:rFonts w:ascii="Times New Roman" w:hAnsi="Times New Roman" w:cs="Times New Roman"/>
                <w:b/>
                <w:szCs w:val="20"/>
                <w:lang w:val="en-US"/>
              </w:rPr>
              <w:t>2.1.</w:t>
            </w:r>
          </w:p>
        </w:tc>
        <w:tc>
          <w:tcPr>
            <w:tcW w:w="4336" w:type="dxa"/>
            <w:vAlign w:val="center"/>
          </w:tcPr>
          <w:p w14:paraId="4D245894" w14:textId="64B081AD" w:rsidR="00F0225E" w:rsidRPr="00267A55" w:rsidRDefault="00F0225E" w:rsidP="00F0225E">
            <w:pPr>
              <w:spacing w:after="120"/>
              <w:jc w:val="both"/>
              <w:rPr>
                <w:rFonts w:ascii="Times New Roman" w:hAnsi="Times New Roman" w:cs="Times New Roman"/>
                <w:szCs w:val="20"/>
                <w:lang w:val="en-US"/>
              </w:rPr>
            </w:pPr>
            <w:r w:rsidRPr="00267A55">
              <w:rPr>
                <w:rFonts w:ascii="Times New Roman" w:hAnsi="Times New Roman" w:cs="Times New Roman"/>
                <w:szCs w:val="20"/>
                <w:lang w:val="en-US"/>
              </w:rPr>
              <w:t xml:space="preserve">The client or their ultimate beneficiary </w:t>
            </w:r>
            <w:r w:rsidR="00BC5C32" w:rsidRPr="00BC5C32">
              <w:rPr>
                <w:rFonts w:ascii="Times New Roman" w:hAnsi="Times New Roman" w:cs="Times New Roman"/>
                <w:szCs w:val="20"/>
                <w:lang w:val="en-US"/>
              </w:rPr>
              <w:t xml:space="preserve">or the client's main cooperation partners </w:t>
            </w:r>
            <w:r w:rsidR="00BC5C32">
              <w:rPr>
                <w:rFonts w:ascii="Times New Roman" w:hAnsi="Times New Roman" w:cs="Times New Roman"/>
                <w:szCs w:val="20"/>
                <w:lang w:val="en-US"/>
              </w:rPr>
              <w:t>are</w:t>
            </w:r>
            <w:r w:rsidRPr="00267A55">
              <w:rPr>
                <w:rFonts w:ascii="Times New Roman" w:hAnsi="Times New Roman" w:cs="Times New Roman"/>
                <w:szCs w:val="20"/>
                <w:lang w:val="en-US"/>
              </w:rPr>
              <w:t xml:space="preserve"> related to a high risk residence or registration country or territory, namely:</w:t>
            </w:r>
          </w:p>
          <w:p w14:paraId="066703F4" w14:textId="7195055D" w:rsidR="00F0225E" w:rsidRPr="00267A55" w:rsidRDefault="00F0225E" w:rsidP="00F0225E">
            <w:pPr>
              <w:pStyle w:val="ListParagraph"/>
              <w:numPr>
                <w:ilvl w:val="0"/>
                <w:numId w:val="7"/>
              </w:numPr>
              <w:spacing w:after="120"/>
              <w:contextualSpacing w:val="0"/>
              <w:jc w:val="both"/>
              <w:rPr>
                <w:rFonts w:ascii="Times New Roman" w:hAnsi="Times New Roman"/>
                <w:sz w:val="20"/>
                <w:szCs w:val="20"/>
                <w:lang w:val="en-US"/>
              </w:rPr>
            </w:pPr>
            <w:r w:rsidRPr="00267A55">
              <w:rPr>
                <w:rFonts w:ascii="Times New Roman" w:hAnsi="Times New Roman"/>
                <w:sz w:val="20"/>
                <w:szCs w:val="20"/>
                <w:lang w:val="en-US"/>
              </w:rPr>
              <w:t xml:space="preserve">a country of territory </w:t>
            </w:r>
            <w:r w:rsidRPr="00267A55">
              <w:rPr>
                <w:rFonts w:ascii="Times New Roman" w:hAnsi="Times New Roman"/>
                <w:sz w:val="20"/>
                <w:szCs w:val="20"/>
                <w:lang w:val="en-US" w:eastAsia="lv-LV"/>
              </w:rPr>
              <w:t xml:space="preserve">listed in the list of low tax or tax free countries and territories in accordance with the Cabinet Regulations No. </w:t>
            </w:r>
            <w:r w:rsidR="00F561E7">
              <w:rPr>
                <w:rFonts w:ascii="Times New Roman" w:hAnsi="Times New Roman"/>
                <w:sz w:val="20"/>
                <w:szCs w:val="20"/>
                <w:lang w:val="en-US" w:eastAsia="lv-LV"/>
              </w:rPr>
              <w:t>333</w:t>
            </w:r>
            <w:r w:rsidRPr="00267A55">
              <w:rPr>
                <w:rFonts w:ascii="Times New Roman" w:hAnsi="Times New Roman"/>
                <w:sz w:val="20"/>
                <w:szCs w:val="20"/>
                <w:lang w:val="en-US" w:eastAsia="lv-LV"/>
              </w:rPr>
              <w:t xml:space="preserve"> of </w:t>
            </w:r>
            <w:r w:rsidR="00F561E7">
              <w:rPr>
                <w:rFonts w:ascii="Times New Roman" w:hAnsi="Times New Roman"/>
                <w:sz w:val="20"/>
                <w:szCs w:val="20"/>
                <w:lang w:val="en-US" w:eastAsia="lv-LV"/>
              </w:rPr>
              <w:t>27</w:t>
            </w:r>
            <w:r w:rsidRPr="00267A55">
              <w:rPr>
                <w:rFonts w:ascii="Times New Roman" w:hAnsi="Times New Roman"/>
                <w:sz w:val="20"/>
                <w:szCs w:val="20"/>
                <w:lang w:val="en-US" w:eastAsia="lv-LV"/>
              </w:rPr>
              <w:t xml:space="preserve"> </w:t>
            </w:r>
            <w:r w:rsidR="00F561E7">
              <w:rPr>
                <w:rFonts w:ascii="Times New Roman" w:hAnsi="Times New Roman"/>
                <w:sz w:val="20"/>
                <w:szCs w:val="20"/>
                <w:lang w:val="en-US" w:eastAsia="lv-LV"/>
              </w:rPr>
              <w:t>June</w:t>
            </w:r>
            <w:r w:rsidRPr="00267A55">
              <w:rPr>
                <w:rFonts w:ascii="Times New Roman" w:hAnsi="Times New Roman"/>
                <w:sz w:val="20"/>
                <w:szCs w:val="20"/>
                <w:lang w:val="en-US" w:eastAsia="lv-LV"/>
              </w:rPr>
              <w:t xml:space="preserve"> 20</w:t>
            </w:r>
            <w:r w:rsidR="007077DD">
              <w:rPr>
                <w:rFonts w:ascii="Times New Roman" w:hAnsi="Times New Roman"/>
                <w:sz w:val="20"/>
                <w:szCs w:val="20"/>
                <w:lang w:val="en-US" w:eastAsia="lv-LV"/>
              </w:rPr>
              <w:t>2</w:t>
            </w:r>
            <w:r w:rsidR="00F561E7">
              <w:rPr>
                <w:rFonts w:ascii="Times New Roman" w:hAnsi="Times New Roman"/>
                <w:sz w:val="20"/>
                <w:szCs w:val="20"/>
                <w:lang w:val="en-US" w:eastAsia="lv-LV"/>
              </w:rPr>
              <w:t>3</w:t>
            </w:r>
            <w:r w:rsidRPr="00267A55">
              <w:rPr>
                <w:rFonts w:ascii="Times New Roman" w:hAnsi="Times New Roman"/>
                <w:sz w:val="20"/>
                <w:szCs w:val="20"/>
                <w:lang w:val="en-US" w:eastAsia="lv-LV"/>
              </w:rPr>
              <w:t xml:space="preserve"> “</w:t>
            </w:r>
            <w:r w:rsidR="008327FB" w:rsidRPr="008327FB">
              <w:rPr>
                <w:rFonts w:ascii="Times New Roman" w:hAnsi="Times New Roman"/>
                <w:sz w:val="20"/>
                <w:szCs w:val="20"/>
                <w:lang w:val="en-US" w:eastAsia="lv-LV"/>
              </w:rPr>
              <w:t>List of Low Tax or Tax Free Countries and Territories</w:t>
            </w:r>
            <w:r w:rsidRPr="00267A55">
              <w:rPr>
                <w:rFonts w:ascii="Times New Roman" w:hAnsi="Times New Roman"/>
                <w:sz w:val="20"/>
                <w:szCs w:val="20"/>
                <w:lang w:val="en-US" w:eastAsia="lv-LV"/>
              </w:rPr>
              <w:t xml:space="preserve">” </w:t>
            </w:r>
            <w:r w:rsidRPr="00267A55">
              <w:rPr>
                <w:rFonts w:ascii="Times New Roman" w:hAnsi="Times New Roman"/>
                <w:sz w:val="20"/>
                <w:szCs w:val="20"/>
                <w:lang w:val="en-US"/>
              </w:rPr>
              <w:t>(cf.</w:t>
            </w:r>
            <w:r w:rsidR="00F561E7">
              <w:t xml:space="preserve"> </w:t>
            </w:r>
            <w:hyperlink r:id="rId10" w:history="1">
              <w:r w:rsidR="00F561E7" w:rsidRPr="00F561E7">
                <w:rPr>
                  <w:rStyle w:val="Hyperlink"/>
                  <w:rFonts w:ascii="Times New Roman" w:hAnsi="Times New Roman"/>
                  <w:i/>
                  <w:iCs/>
                  <w:sz w:val="20"/>
                  <w:szCs w:val="20"/>
                  <w:lang w:eastAsia="lv-LV"/>
                </w:rPr>
                <w:t>https://likumi.lv/ta/id/343175-zemu-nodoklu-vai-beznodoklu-valstu-un-teritoriju-saraksts</w:t>
              </w:r>
            </w:hyperlink>
            <w:r w:rsidR="00F561E7" w:rsidRPr="00F561E7">
              <w:rPr>
                <w:rStyle w:val="Hyperlink"/>
                <w:rFonts w:ascii="Times New Roman" w:hAnsi="Times New Roman"/>
                <w:i/>
                <w:iCs/>
                <w:sz w:val="20"/>
                <w:szCs w:val="20"/>
                <w:lang w:eastAsia="lv-LV"/>
              </w:rPr>
              <w:t xml:space="preserve">; </w:t>
            </w:r>
            <w:hyperlink r:id="rId11" w:history="1">
              <w:r w:rsidR="00F561E7" w:rsidRPr="00F561E7">
                <w:rPr>
                  <w:rStyle w:val="Hyperlink"/>
                  <w:rFonts w:ascii="Times New Roman" w:hAnsi="Times New Roman"/>
                  <w:i/>
                  <w:iCs/>
                  <w:sz w:val="20"/>
                  <w:szCs w:val="20"/>
                  <w:lang w:eastAsia="lv-LV"/>
                </w:rPr>
                <w:t>https://www.consilium.europa.eu/en/policies/eu-list-of-non-cooperative-jurisdictions/</w:t>
              </w:r>
            </w:hyperlink>
            <w:r w:rsidRPr="00267A55">
              <w:rPr>
                <w:rFonts w:ascii="Times New Roman" w:hAnsi="Times New Roman"/>
                <w:sz w:val="20"/>
                <w:szCs w:val="20"/>
                <w:lang w:val="en-US"/>
              </w:rPr>
              <w:t>);</w:t>
            </w:r>
          </w:p>
          <w:p w14:paraId="390F677B" w14:textId="0100EAE0" w:rsidR="00F0225E" w:rsidRPr="00267A55" w:rsidRDefault="000F1D62" w:rsidP="00F0225E">
            <w:pPr>
              <w:pStyle w:val="ListParagraph"/>
              <w:numPr>
                <w:ilvl w:val="0"/>
                <w:numId w:val="7"/>
              </w:numPr>
              <w:spacing w:after="120"/>
              <w:contextualSpacing w:val="0"/>
              <w:jc w:val="both"/>
              <w:rPr>
                <w:rFonts w:ascii="Times New Roman" w:hAnsi="Times New Roman"/>
                <w:sz w:val="20"/>
                <w:szCs w:val="20"/>
                <w:lang w:val="en-US"/>
              </w:rPr>
            </w:pPr>
            <w:r w:rsidRPr="00267A55">
              <w:rPr>
                <w:rFonts w:ascii="Times New Roman" w:hAnsi="Times New Roman"/>
                <w:sz w:val="20"/>
                <w:szCs w:val="20"/>
                <w:lang w:val="en-US"/>
              </w:rPr>
              <w:t xml:space="preserve">a country or territory </w:t>
            </w:r>
            <w:r w:rsidRPr="00267A55">
              <w:rPr>
                <w:rFonts w:ascii="Times New Roman" w:hAnsi="Times New Roman"/>
                <w:sz w:val="20"/>
                <w:szCs w:val="20"/>
                <w:lang w:val="en-US" w:eastAsia="lv-LV"/>
              </w:rPr>
              <w:t>subject to international or national sanctions or sanctions imposed by an individual Member State of the North Atlantic Treaty Organization</w:t>
            </w:r>
            <w:r w:rsidR="005E0647" w:rsidRPr="00267A55">
              <w:rPr>
                <w:rFonts w:ascii="Times New Roman" w:hAnsi="Times New Roman"/>
                <w:sz w:val="20"/>
                <w:szCs w:val="20"/>
                <w:lang w:val="en-US" w:eastAsia="lv-LV"/>
              </w:rPr>
              <w:t xml:space="preserve">, such as </w:t>
            </w:r>
            <w:r w:rsidR="005E0647" w:rsidRPr="00267A55">
              <w:rPr>
                <w:rFonts w:ascii="Times New Roman" w:hAnsi="Times New Roman"/>
                <w:sz w:val="20"/>
                <w:szCs w:val="20"/>
                <w:lang w:eastAsia="lv-LV"/>
              </w:rPr>
              <w:t>OFAC</w:t>
            </w:r>
            <w:r w:rsidRPr="00267A55">
              <w:rPr>
                <w:rFonts w:ascii="Times New Roman" w:hAnsi="Times New Roman"/>
                <w:sz w:val="20"/>
                <w:szCs w:val="20"/>
                <w:lang w:val="en-US"/>
              </w:rPr>
              <w:t xml:space="preserve"> </w:t>
            </w:r>
            <w:r w:rsidR="00F0225E" w:rsidRPr="00267A55">
              <w:rPr>
                <w:rFonts w:ascii="Times New Roman" w:hAnsi="Times New Roman"/>
                <w:sz w:val="20"/>
                <w:szCs w:val="20"/>
                <w:lang w:val="en-US"/>
              </w:rPr>
              <w:t>(</w:t>
            </w:r>
            <w:r w:rsidRPr="00267A55">
              <w:rPr>
                <w:rFonts w:ascii="Times New Roman" w:hAnsi="Times New Roman"/>
                <w:sz w:val="20"/>
                <w:szCs w:val="20"/>
                <w:lang w:val="en-US"/>
              </w:rPr>
              <w:t>cf</w:t>
            </w:r>
            <w:r w:rsidR="00F0225E" w:rsidRPr="00267A55">
              <w:rPr>
                <w:rFonts w:ascii="Times New Roman" w:hAnsi="Times New Roman"/>
                <w:sz w:val="20"/>
                <w:szCs w:val="20"/>
                <w:lang w:val="en-US"/>
              </w:rPr>
              <w:t xml:space="preserve">. </w:t>
            </w:r>
            <w:hyperlink r:id="rId12" w:anchor="/main" w:history="1">
              <w:r w:rsidR="00F0225E" w:rsidRPr="00267A55">
                <w:rPr>
                  <w:rStyle w:val="Hyperlink"/>
                  <w:rFonts w:ascii="Times New Roman" w:hAnsi="Times New Roman"/>
                  <w:sz w:val="20"/>
                  <w:szCs w:val="20"/>
                  <w:lang w:val="en-US"/>
                </w:rPr>
                <w:t>https://www.sanctionsmap.eu/#/main</w:t>
              </w:r>
            </w:hyperlink>
            <w:r w:rsidR="00F0225E" w:rsidRPr="00267A55">
              <w:rPr>
                <w:rFonts w:ascii="Times New Roman" w:hAnsi="Times New Roman"/>
                <w:sz w:val="20"/>
                <w:szCs w:val="20"/>
                <w:lang w:val="en-US"/>
              </w:rPr>
              <w:t xml:space="preserve"> </w:t>
            </w:r>
            <w:hyperlink r:id="rId13" w:history="1">
              <w:r w:rsidR="00F0225E" w:rsidRPr="00267A55">
                <w:rPr>
                  <w:rStyle w:val="Hyperlink"/>
                  <w:rFonts w:ascii="Times New Roman" w:hAnsi="Times New Roman"/>
                  <w:sz w:val="20"/>
                  <w:szCs w:val="20"/>
                  <w:lang w:val="en-US"/>
                </w:rPr>
                <w:t>https://www.treasury.gov/resource-center/sanctions/Programs/Pages/Programs.aspx</w:t>
              </w:r>
            </w:hyperlink>
            <w:r w:rsidR="00F0225E" w:rsidRPr="00267A55">
              <w:rPr>
                <w:rFonts w:ascii="Times New Roman" w:hAnsi="Times New Roman"/>
                <w:sz w:val="20"/>
                <w:szCs w:val="20"/>
                <w:lang w:val="en-US"/>
              </w:rPr>
              <w:t xml:space="preserve">); </w:t>
            </w:r>
          </w:p>
          <w:p w14:paraId="1F01AA3C" w14:textId="4050492F" w:rsidR="00F0225E" w:rsidRPr="00267A55" w:rsidRDefault="000F1D62" w:rsidP="00F0225E">
            <w:pPr>
              <w:pStyle w:val="ListParagraph"/>
              <w:numPr>
                <w:ilvl w:val="0"/>
                <w:numId w:val="7"/>
              </w:numPr>
              <w:spacing w:after="120"/>
              <w:contextualSpacing w:val="0"/>
              <w:jc w:val="both"/>
              <w:rPr>
                <w:rFonts w:ascii="Times New Roman" w:hAnsi="Times New Roman"/>
                <w:sz w:val="20"/>
                <w:szCs w:val="20"/>
                <w:lang w:val="en-US"/>
              </w:rPr>
            </w:pPr>
            <w:r w:rsidRPr="00267A55">
              <w:rPr>
                <w:rFonts w:ascii="Times New Roman" w:hAnsi="Times New Roman"/>
                <w:sz w:val="20"/>
                <w:szCs w:val="20"/>
                <w:lang w:val="en-US"/>
              </w:rPr>
              <w:t xml:space="preserve">a country or territory </w:t>
            </w:r>
            <w:r w:rsidRPr="00267A55">
              <w:rPr>
                <w:rFonts w:ascii="Times New Roman" w:hAnsi="Times New Roman"/>
                <w:sz w:val="20"/>
                <w:szCs w:val="20"/>
                <w:lang w:val="en-US" w:eastAsia="lv-LV"/>
              </w:rPr>
              <w:t xml:space="preserve">classified by the Financial Action Task Force as a high risk and other monitored territories </w:t>
            </w:r>
            <w:r w:rsidR="00F0225E" w:rsidRPr="00267A55">
              <w:rPr>
                <w:rFonts w:ascii="Times New Roman" w:hAnsi="Times New Roman"/>
                <w:sz w:val="20"/>
                <w:szCs w:val="20"/>
                <w:lang w:val="en-US"/>
              </w:rPr>
              <w:t>(</w:t>
            </w:r>
            <w:r w:rsidRPr="00267A55">
              <w:rPr>
                <w:rFonts w:ascii="Times New Roman" w:hAnsi="Times New Roman"/>
                <w:sz w:val="20"/>
                <w:szCs w:val="20"/>
                <w:lang w:val="en-US"/>
              </w:rPr>
              <w:t>cf</w:t>
            </w:r>
            <w:r w:rsidR="00F0225E" w:rsidRPr="00267A55">
              <w:rPr>
                <w:rFonts w:ascii="Times New Roman" w:hAnsi="Times New Roman"/>
                <w:sz w:val="20"/>
                <w:szCs w:val="20"/>
                <w:lang w:val="en-US"/>
              </w:rPr>
              <w:t xml:space="preserve">. </w:t>
            </w:r>
            <w:hyperlink r:id="rId14" w:anchor="high-risk" w:history="1">
              <w:r w:rsidR="00F0225E" w:rsidRPr="00267A55">
                <w:rPr>
                  <w:rStyle w:val="Hyperlink"/>
                  <w:rFonts w:ascii="Times New Roman" w:hAnsi="Times New Roman"/>
                  <w:sz w:val="20"/>
                  <w:szCs w:val="20"/>
                  <w:lang w:val="en-US"/>
                </w:rPr>
                <w:t>http://www.fatf-gafi.org/countries/#high-risk</w:t>
              </w:r>
            </w:hyperlink>
            <w:r w:rsidR="00F0225E" w:rsidRPr="00267A55">
              <w:rPr>
                <w:rFonts w:ascii="Times New Roman" w:hAnsi="Times New Roman"/>
                <w:sz w:val="20"/>
                <w:szCs w:val="20"/>
                <w:lang w:val="en-US"/>
              </w:rPr>
              <w:t>);</w:t>
            </w:r>
          </w:p>
          <w:p w14:paraId="69AB3C7A" w14:textId="6A69BA3F" w:rsidR="007F1A66" w:rsidRPr="007F1A66" w:rsidRDefault="007F1A66" w:rsidP="00F0225E">
            <w:pPr>
              <w:pStyle w:val="ListParagraph"/>
              <w:numPr>
                <w:ilvl w:val="0"/>
                <w:numId w:val="7"/>
              </w:numPr>
              <w:spacing w:after="120"/>
              <w:contextualSpacing w:val="0"/>
              <w:jc w:val="both"/>
              <w:rPr>
                <w:rFonts w:ascii="Times New Roman" w:hAnsi="Times New Roman"/>
                <w:sz w:val="20"/>
                <w:szCs w:val="20"/>
                <w:lang w:val="en-US"/>
              </w:rPr>
            </w:pPr>
            <w:r w:rsidRPr="00267A55">
              <w:rPr>
                <w:rFonts w:ascii="Times New Roman" w:hAnsi="Times New Roman"/>
                <w:sz w:val="20"/>
                <w:szCs w:val="20"/>
                <w:lang w:val="en-US"/>
              </w:rPr>
              <w:t xml:space="preserve">a </w:t>
            </w:r>
            <w:r w:rsidRPr="007F1A66">
              <w:rPr>
                <w:rFonts w:ascii="Times New Roman" w:hAnsi="Times New Roman"/>
                <w:sz w:val="20"/>
                <w:szCs w:val="20"/>
                <w:lang w:val="en-US"/>
              </w:rPr>
              <w:t xml:space="preserve">country </w:t>
            </w:r>
            <w:r w:rsidRPr="007F1A66">
              <w:rPr>
                <w:rFonts w:ascii="Times New Roman" w:hAnsi="Times New Roman"/>
                <w:sz w:val="20"/>
                <w:szCs w:val="20"/>
                <w:lang w:val="en-GB" w:eastAsia="lv-LV"/>
              </w:rPr>
              <w:t>identified by the European Commission as a high-risk third country that does not sufficiently fight money laundering and terrorist financing</w:t>
            </w:r>
            <w:r w:rsidRPr="007F1A66">
              <w:rPr>
                <w:rFonts w:ascii="Times New Roman" w:hAnsi="Times New Roman"/>
                <w:sz w:val="20"/>
                <w:szCs w:val="20"/>
                <w:lang w:eastAsia="lv-LV"/>
              </w:rPr>
              <w:t xml:space="preserve"> </w:t>
            </w:r>
            <w:r w:rsidRPr="007F1A66">
              <w:rPr>
                <w:rFonts w:ascii="Times New Roman" w:hAnsi="Times New Roman"/>
                <w:sz w:val="20"/>
                <w:szCs w:val="20"/>
                <w:lang w:val="en-GB" w:eastAsia="lv-LV"/>
              </w:rPr>
              <w:t>according to  Commission Delegated Regulation (EU) 2022/229 of 7 January 2022 (</w:t>
            </w:r>
            <w:hyperlink r:id="rId15" w:history="1">
              <w:r w:rsidRPr="007F1A66">
                <w:rPr>
                  <w:rStyle w:val="Hyperlink"/>
                  <w:rFonts w:ascii="Times New Roman" w:hAnsi="Times New Roman"/>
                  <w:sz w:val="20"/>
                  <w:szCs w:val="20"/>
                  <w:lang w:val="en-GB" w:eastAsia="lv-LV"/>
                </w:rPr>
                <w:t>https://eur-lex.europa.eu/legal-content/EN/TXT/PDF/?uri=CELEX:32022R0229</w:t>
              </w:r>
            </w:hyperlink>
            <w:r w:rsidRPr="007F1A66">
              <w:rPr>
                <w:rFonts w:ascii="Times New Roman" w:hAnsi="Times New Roman"/>
                <w:sz w:val="20"/>
                <w:szCs w:val="20"/>
                <w:lang w:val="en-GB" w:eastAsia="lv-LV"/>
              </w:rPr>
              <w:t>)</w:t>
            </w:r>
            <w:r>
              <w:rPr>
                <w:rFonts w:ascii="Times New Roman" w:hAnsi="Times New Roman"/>
                <w:sz w:val="20"/>
                <w:szCs w:val="20"/>
                <w:lang w:val="en-GB" w:eastAsia="lv-LV"/>
              </w:rPr>
              <w:t>;</w:t>
            </w:r>
          </w:p>
          <w:p w14:paraId="1DEC7D64" w14:textId="55FE6768" w:rsidR="00F0225E" w:rsidRPr="00267A55" w:rsidRDefault="000F1D62" w:rsidP="00F0225E">
            <w:pPr>
              <w:pStyle w:val="ListParagraph"/>
              <w:numPr>
                <w:ilvl w:val="0"/>
                <w:numId w:val="7"/>
              </w:numPr>
              <w:spacing w:after="120"/>
              <w:contextualSpacing w:val="0"/>
              <w:jc w:val="both"/>
              <w:rPr>
                <w:rFonts w:ascii="Times New Roman" w:hAnsi="Times New Roman"/>
                <w:sz w:val="20"/>
                <w:szCs w:val="20"/>
                <w:lang w:val="en-US"/>
              </w:rPr>
            </w:pPr>
            <w:r w:rsidRPr="00267A55">
              <w:rPr>
                <w:rFonts w:ascii="Times New Roman" w:hAnsi="Times New Roman"/>
                <w:sz w:val="20"/>
                <w:szCs w:val="20"/>
                <w:lang w:val="en-US"/>
              </w:rPr>
              <w:t xml:space="preserve">a country or territory characterized by high corruption risk </w:t>
            </w:r>
            <w:r w:rsidR="00F0225E" w:rsidRPr="00267A55">
              <w:rPr>
                <w:rFonts w:ascii="Times New Roman" w:hAnsi="Times New Roman"/>
                <w:sz w:val="20"/>
                <w:szCs w:val="20"/>
                <w:lang w:val="en-US"/>
              </w:rPr>
              <w:t>(</w:t>
            </w:r>
            <w:r w:rsidRPr="00267A55">
              <w:rPr>
                <w:rFonts w:ascii="Times New Roman" w:hAnsi="Times New Roman"/>
                <w:sz w:val="20"/>
                <w:szCs w:val="20"/>
                <w:lang w:val="en-US"/>
              </w:rPr>
              <w:t>cf</w:t>
            </w:r>
            <w:r w:rsidR="00F0225E" w:rsidRPr="00267A55">
              <w:rPr>
                <w:rFonts w:ascii="Times New Roman" w:hAnsi="Times New Roman"/>
                <w:sz w:val="20"/>
                <w:szCs w:val="20"/>
                <w:lang w:val="en-US"/>
              </w:rPr>
              <w:t>.</w:t>
            </w:r>
            <w:r w:rsidR="00CA7DEA">
              <w:rPr>
                <w:rFonts w:ascii="Times New Roman" w:hAnsi="Times New Roman"/>
                <w:sz w:val="20"/>
                <w:szCs w:val="20"/>
              </w:rPr>
              <w:t xml:space="preserve"> </w:t>
            </w:r>
            <w:hyperlink r:id="rId16" w:history="1">
              <w:r w:rsidR="00CA7DEA" w:rsidRPr="001A5B88">
                <w:rPr>
                  <w:rStyle w:val="Hyperlink"/>
                  <w:rFonts w:ascii="Times New Roman" w:hAnsi="Times New Roman"/>
                  <w:sz w:val="20"/>
                  <w:szCs w:val="20"/>
                </w:rPr>
                <w:t>https://www.transparency.org/en/cpi/2021</w:t>
              </w:r>
            </w:hyperlink>
            <w:r w:rsidR="00F0225E" w:rsidRPr="00267A55">
              <w:rPr>
                <w:rFonts w:ascii="Times New Roman" w:hAnsi="Times New Roman"/>
                <w:sz w:val="20"/>
                <w:szCs w:val="20"/>
                <w:lang w:val="en-US"/>
              </w:rPr>
              <w:t xml:space="preserve">); </w:t>
            </w:r>
          </w:p>
          <w:p w14:paraId="4A5F4EEC" w14:textId="6AE3E782" w:rsidR="00F0225E" w:rsidRPr="00267A55" w:rsidRDefault="00A30488" w:rsidP="00F0225E">
            <w:pPr>
              <w:pStyle w:val="ListParagraph"/>
              <w:numPr>
                <w:ilvl w:val="0"/>
                <w:numId w:val="7"/>
              </w:numPr>
              <w:spacing w:after="120"/>
              <w:contextualSpacing w:val="0"/>
              <w:jc w:val="both"/>
              <w:rPr>
                <w:rFonts w:ascii="Times New Roman" w:hAnsi="Times New Roman"/>
                <w:sz w:val="20"/>
                <w:szCs w:val="20"/>
                <w:lang w:val="en-US"/>
              </w:rPr>
            </w:pPr>
            <w:r w:rsidRPr="00267A55">
              <w:rPr>
                <w:rFonts w:ascii="Times New Roman" w:hAnsi="Times New Roman"/>
                <w:sz w:val="20"/>
                <w:szCs w:val="20"/>
                <w:lang w:val="en-US"/>
              </w:rPr>
              <w:t xml:space="preserve">a country or territory </w:t>
            </w:r>
            <w:r w:rsidRPr="00267A55">
              <w:rPr>
                <w:rFonts w:ascii="Times New Roman" w:hAnsi="Times New Roman"/>
                <w:sz w:val="20"/>
                <w:szCs w:val="20"/>
                <w:lang w:val="en-US" w:eastAsia="lv-LV"/>
              </w:rPr>
              <w:t xml:space="preserve">characterized by high level of criminal offences likely to result in money laundering, terrorism financing or </w:t>
            </w:r>
            <w:r w:rsidR="00F0225E" w:rsidRPr="00267A55">
              <w:rPr>
                <w:rFonts w:ascii="Times New Roman" w:hAnsi="Times New Roman"/>
                <w:sz w:val="20"/>
                <w:szCs w:val="20"/>
                <w:lang w:val="en-US"/>
              </w:rPr>
              <w:t>(</w:t>
            </w:r>
            <w:r w:rsidRPr="00267A55">
              <w:rPr>
                <w:rFonts w:ascii="Times New Roman" w:hAnsi="Times New Roman"/>
                <w:sz w:val="20"/>
                <w:szCs w:val="20"/>
                <w:lang w:val="en-US"/>
              </w:rPr>
              <w:t>cf</w:t>
            </w:r>
            <w:r w:rsidR="00F0225E" w:rsidRPr="00267A55">
              <w:rPr>
                <w:rFonts w:ascii="Times New Roman" w:hAnsi="Times New Roman"/>
                <w:sz w:val="20"/>
                <w:szCs w:val="20"/>
                <w:lang w:val="en-US"/>
              </w:rPr>
              <w:t xml:space="preserve">. </w:t>
            </w:r>
            <w:hyperlink r:id="rId17" w:history="1">
              <w:r w:rsidR="00D64B7C" w:rsidRPr="00267A55">
                <w:rPr>
                  <w:rStyle w:val="Hyperlink"/>
                  <w:rFonts w:ascii="Times New Roman" w:hAnsi="Times New Roman"/>
                  <w:sz w:val="20"/>
                  <w:szCs w:val="20"/>
                  <w:lang w:val="en-US"/>
                </w:rPr>
                <w:t xml:space="preserve">anti-money laundering and terrorism financing prevention index by Basel Institute of Governance) </w:t>
              </w:r>
            </w:hyperlink>
            <w:r w:rsidRPr="00267A55">
              <w:rPr>
                <w:rFonts w:ascii="Times New Roman" w:hAnsi="Times New Roman"/>
                <w:sz w:val="20"/>
                <w:szCs w:val="20"/>
                <w:lang w:val="en-US"/>
              </w:rPr>
              <w:t xml:space="preserve">financing of mass destruction weapons </w:t>
            </w:r>
            <w:r w:rsidR="00EE460A" w:rsidRPr="00267A55">
              <w:rPr>
                <w:rFonts w:ascii="Times New Roman" w:hAnsi="Times New Roman"/>
                <w:sz w:val="20"/>
                <w:szCs w:val="20"/>
                <w:lang w:val="en-US"/>
              </w:rPr>
              <w:t xml:space="preserve">distribution </w:t>
            </w:r>
            <w:r w:rsidRPr="00267A55">
              <w:rPr>
                <w:rFonts w:ascii="Times New Roman" w:hAnsi="Times New Roman"/>
                <w:sz w:val="20"/>
                <w:szCs w:val="20"/>
                <w:lang w:val="en-US"/>
              </w:rPr>
              <w:t>(proliferation)</w:t>
            </w:r>
            <w:r w:rsidR="00F0225E" w:rsidRPr="00267A55">
              <w:rPr>
                <w:rFonts w:ascii="Times New Roman" w:hAnsi="Times New Roman"/>
                <w:sz w:val="20"/>
                <w:szCs w:val="20"/>
                <w:lang w:val="en-US"/>
              </w:rPr>
              <w:t>);</w:t>
            </w:r>
          </w:p>
          <w:p w14:paraId="0319C33D" w14:textId="78E0AE69" w:rsidR="00F0225E" w:rsidRPr="00267A55" w:rsidRDefault="00D64B7C" w:rsidP="00F0225E">
            <w:pPr>
              <w:pStyle w:val="ListParagraph"/>
              <w:numPr>
                <w:ilvl w:val="0"/>
                <w:numId w:val="7"/>
              </w:numPr>
              <w:spacing w:after="120"/>
              <w:contextualSpacing w:val="0"/>
              <w:jc w:val="both"/>
              <w:rPr>
                <w:rFonts w:ascii="Times New Roman" w:hAnsi="Times New Roman"/>
                <w:sz w:val="20"/>
                <w:szCs w:val="20"/>
                <w:lang w:val="en-US"/>
              </w:rPr>
            </w:pPr>
            <w:r w:rsidRPr="00267A55">
              <w:rPr>
                <w:rFonts w:ascii="Times New Roman" w:hAnsi="Times New Roman"/>
                <w:sz w:val="20"/>
                <w:szCs w:val="20"/>
                <w:lang w:val="en-US"/>
              </w:rPr>
              <w:t xml:space="preserve">a country or territory </w:t>
            </w:r>
            <w:r w:rsidRPr="00267A55">
              <w:rPr>
                <w:rFonts w:ascii="Times New Roman" w:hAnsi="Times New Roman"/>
                <w:sz w:val="20"/>
                <w:szCs w:val="20"/>
                <w:lang w:val="en-US" w:eastAsia="lv-LV"/>
              </w:rPr>
              <w:t xml:space="preserve">subject to international or national sanctions or sanctions imposed by an individual Member State of the </w:t>
            </w:r>
            <w:r w:rsidR="00F45AF6" w:rsidRPr="00267A55">
              <w:rPr>
                <w:rFonts w:ascii="Times New Roman" w:hAnsi="Times New Roman"/>
                <w:sz w:val="20"/>
                <w:szCs w:val="20"/>
                <w:lang w:val="en-US" w:eastAsia="lv-LV"/>
              </w:rPr>
              <w:t xml:space="preserve">European Union or </w:t>
            </w:r>
            <w:r w:rsidRPr="00267A55">
              <w:rPr>
                <w:rFonts w:ascii="Times New Roman" w:hAnsi="Times New Roman"/>
                <w:sz w:val="20"/>
                <w:szCs w:val="20"/>
                <w:lang w:val="en-US" w:eastAsia="lv-LV"/>
              </w:rPr>
              <w:t>North Atlantic Treaty Organization</w:t>
            </w:r>
            <w:r w:rsidR="00F45AF6" w:rsidRPr="00267A55">
              <w:rPr>
                <w:rFonts w:ascii="Times New Roman" w:hAnsi="Times New Roman"/>
                <w:sz w:val="20"/>
                <w:szCs w:val="20"/>
                <w:lang w:val="en-US" w:eastAsia="lv-LV"/>
              </w:rPr>
              <w:t>, such as OFAC</w:t>
            </w:r>
            <w:r w:rsidR="00F0225E" w:rsidRPr="00267A55">
              <w:rPr>
                <w:rFonts w:ascii="Times New Roman" w:hAnsi="Times New Roman"/>
                <w:sz w:val="20"/>
                <w:szCs w:val="20"/>
                <w:lang w:val="en-US"/>
              </w:rPr>
              <w:t>;</w:t>
            </w:r>
            <w:r w:rsidR="005E0647" w:rsidRPr="00267A55">
              <w:rPr>
                <w:rFonts w:ascii="Times New Roman" w:hAnsi="Times New Roman"/>
                <w:sz w:val="20"/>
                <w:szCs w:val="20"/>
                <w:lang w:val="en-US"/>
              </w:rPr>
              <w:t xml:space="preserve"> </w:t>
            </w:r>
          </w:p>
          <w:p w14:paraId="0B1517E1" w14:textId="1962C7A8" w:rsidR="00F0225E" w:rsidRPr="00267A55" w:rsidRDefault="00536BC4" w:rsidP="00F0225E">
            <w:pPr>
              <w:pStyle w:val="ListParagraph"/>
              <w:numPr>
                <w:ilvl w:val="0"/>
                <w:numId w:val="7"/>
              </w:numPr>
              <w:spacing w:after="120"/>
              <w:contextualSpacing w:val="0"/>
              <w:jc w:val="both"/>
              <w:rPr>
                <w:rFonts w:ascii="Times New Roman" w:hAnsi="Times New Roman"/>
                <w:sz w:val="20"/>
                <w:szCs w:val="20"/>
                <w:lang w:val="en-US"/>
              </w:rPr>
            </w:pPr>
            <w:r w:rsidRPr="00267A55">
              <w:rPr>
                <w:rFonts w:ascii="Times New Roman" w:hAnsi="Times New Roman"/>
                <w:sz w:val="20"/>
                <w:szCs w:val="20"/>
                <w:lang w:val="en-US"/>
              </w:rPr>
              <w:t xml:space="preserve">a country or territory </w:t>
            </w:r>
            <w:r w:rsidRPr="00267A55">
              <w:rPr>
                <w:rFonts w:ascii="Times New Roman" w:hAnsi="Times New Roman"/>
                <w:sz w:val="20"/>
                <w:szCs w:val="20"/>
                <w:lang w:val="en-US" w:eastAsia="lv-LV"/>
              </w:rPr>
              <w:t>that provides funding or support to terrorist activities, or have terrorist organizations operating on their territories where such organizations are listed in the list of countries compiled by the countries or international organizations approved by the Cabinet that have compiled the lists of persons suspected for involvement of terrorist activities or production, storage, handling, use or distribution of mass destruction weapons</w:t>
            </w:r>
            <w:r w:rsidR="00F0225E" w:rsidRPr="00267A55">
              <w:rPr>
                <w:rFonts w:ascii="Times New Roman" w:hAnsi="Times New Roman"/>
                <w:sz w:val="20"/>
                <w:szCs w:val="20"/>
                <w:lang w:val="en-US"/>
              </w:rPr>
              <w:t>;</w:t>
            </w:r>
          </w:p>
          <w:p w14:paraId="1C621FA3" w14:textId="12110C65" w:rsidR="00F0225E" w:rsidRPr="00267A55" w:rsidRDefault="00536BC4" w:rsidP="00EE460A">
            <w:pPr>
              <w:pStyle w:val="ListParagraph"/>
              <w:numPr>
                <w:ilvl w:val="0"/>
                <w:numId w:val="7"/>
              </w:numPr>
              <w:spacing w:after="120"/>
              <w:contextualSpacing w:val="0"/>
              <w:jc w:val="both"/>
              <w:rPr>
                <w:rFonts w:ascii="Times New Roman" w:hAnsi="Times New Roman"/>
                <w:sz w:val="20"/>
                <w:szCs w:val="20"/>
                <w:lang w:val="en-US"/>
              </w:rPr>
            </w:pPr>
            <w:r w:rsidRPr="00267A55">
              <w:rPr>
                <w:rFonts w:ascii="Times New Roman" w:hAnsi="Times New Roman"/>
                <w:sz w:val="20"/>
                <w:szCs w:val="20"/>
                <w:lang w:val="en-US"/>
              </w:rPr>
              <w:t xml:space="preserve">a country or territory </w:t>
            </w:r>
            <w:r w:rsidRPr="00267A55">
              <w:rPr>
                <w:rFonts w:ascii="Times New Roman" w:hAnsi="Times New Roman"/>
                <w:sz w:val="20"/>
                <w:szCs w:val="20"/>
                <w:lang w:val="en-US" w:eastAsia="lv-LV"/>
              </w:rPr>
              <w:t xml:space="preserve">that refuses to cooperate with the international organizations in the field of prevention of money laundering, terrorism financing or financing of mass destruction weapons </w:t>
            </w:r>
            <w:r w:rsidR="00EE460A" w:rsidRPr="00267A55">
              <w:rPr>
                <w:rFonts w:ascii="Times New Roman" w:hAnsi="Times New Roman"/>
                <w:sz w:val="20"/>
                <w:szCs w:val="20"/>
                <w:lang w:val="en-US" w:eastAsia="lv-LV"/>
              </w:rPr>
              <w:t xml:space="preserve">distribution </w:t>
            </w:r>
            <w:r w:rsidRPr="00267A55">
              <w:rPr>
                <w:rFonts w:ascii="Times New Roman" w:hAnsi="Times New Roman"/>
                <w:sz w:val="20"/>
                <w:szCs w:val="20"/>
                <w:lang w:val="en-US" w:eastAsia="lv-LV"/>
              </w:rPr>
              <w:t>(proliferation)</w:t>
            </w:r>
            <w:r w:rsidR="00F0225E" w:rsidRPr="00267A55">
              <w:rPr>
                <w:rFonts w:ascii="Times New Roman" w:hAnsi="Times New Roman"/>
                <w:sz w:val="20"/>
                <w:szCs w:val="20"/>
                <w:lang w:val="en-US"/>
              </w:rPr>
              <w:t>.</w:t>
            </w:r>
          </w:p>
        </w:tc>
        <w:tc>
          <w:tcPr>
            <w:tcW w:w="1506" w:type="dxa"/>
            <w:vAlign w:val="center"/>
          </w:tcPr>
          <w:p w14:paraId="7B646BEE" w14:textId="3C35EF6A" w:rsidR="00F0225E" w:rsidRPr="00267A55" w:rsidRDefault="00F0225E" w:rsidP="00F0225E">
            <w:pPr>
              <w:rPr>
                <w:rFonts w:ascii="Times New Roman" w:hAnsi="Times New Roman" w:cs="Times New Roman"/>
                <w:b/>
                <w:lang w:val="en-US"/>
              </w:rPr>
            </w:pPr>
            <w:r w:rsidRPr="00267A55">
              <w:rPr>
                <w:rFonts w:ascii="Times New Roman" w:hAnsi="Times New Roman" w:cs="Times New Roman"/>
                <w:b/>
                <w:lang w:val="en-US"/>
              </w:rPr>
              <w:lastRenderedPageBreak/>
              <w:t xml:space="preserve">Risk increasing </w:t>
            </w:r>
          </w:p>
        </w:tc>
        <w:tc>
          <w:tcPr>
            <w:tcW w:w="1471" w:type="dxa"/>
            <w:vAlign w:val="center"/>
          </w:tcPr>
          <w:p w14:paraId="568D80BF" w14:textId="218BC2FA" w:rsidR="00F0225E" w:rsidRPr="00267A55" w:rsidRDefault="00F0225E" w:rsidP="00F0225E">
            <w:pPr>
              <w:rPr>
                <w:rFonts w:ascii="Times New Roman" w:hAnsi="Times New Roman" w:cs="Times New Roman"/>
                <w:lang w:val="en-US"/>
              </w:rPr>
            </w:pPr>
            <w:r w:rsidRPr="00267A55">
              <w:rPr>
                <w:rFonts w:ascii="Times New Roman" w:hAnsi="Times New Roman" w:cs="Times New Roman"/>
                <w:szCs w:val="20"/>
                <w:lang w:val="en-US"/>
              </w:rPr>
              <w:t xml:space="preserve">Yes </w:t>
            </w:r>
            <w:sdt>
              <w:sdtPr>
                <w:rPr>
                  <w:rFonts w:ascii="Times New Roman" w:hAnsi="Times New Roman" w:cs="Times New Roman"/>
                  <w:szCs w:val="20"/>
                  <w:lang w:val="en-US"/>
                </w:rPr>
                <w:id w:val="327642411"/>
                <w14:checkbox>
                  <w14:checked w14:val="0"/>
                  <w14:checkedState w14:val="2612" w14:font="MS Gothic"/>
                  <w14:uncheckedState w14:val="2610" w14:font="MS Gothic"/>
                </w14:checkbox>
              </w:sdtPr>
              <w:sdtContent>
                <w:r w:rsidRPr="00267A55">
                  <w:rPr>
                    <w:rFonts w:ascii="Segoe UI Symbol" w:eastAsia="MS Gothic" w:hAnsi="Segoe UI Symbol" w:cs="Segoe UI Symbol"/>
                    <w:szCs w:val="20"/>
                    <w:lang w:val="en-US"/>
                  </w:rPr>
                  <w:t>☐</w:t>
                </w:r>
              </w:sdtContent>
            </w:sdt>
            <w:r w:rsidRPr="00267A55">
              <w:rPr>
                <w:rFonts w:ascii="Times New Roman" w:hAnsi="Times New Roman" w:cs="Times New Roman"/>
                <w:szCs w:val="20"/>
                <w:lang w:val="en-US"/>
              </w:rPr>
              <w:t xml:space="preserve">  No </w:t>
            </w:r>
            <w:sdt>
              <w:sdtPr>
                <w:rPr>
                  <w:rFonts w:ascii="Times New Roman" w:hAnsi="Times New Roman" w:cs="Times New Roman"/>
                  <w:szCs w:val="20"/>
                  <w:lang w:val="en-US"/>
                </w:rPr>
                <w:id w:val="1803966840"/>
                <w14:checkbox>
                  <w14:checked w14:val="0"/>
                  <w14:checkedState w14:val="2612" w14:font="MS Gothic"/>
                  <w14:uncheckedState w14:val="2610" w14:font="MS Gothic"/>
                </w14:checkbox>
              </w:sdtPr>
              <w:sdtContent>
                <w:r w:rsidRPr="00267A55">
                  <w:rPr>
                    <w:rFonts w:ascii="Segoe UI Symbol" w:eastAsia="MS Gothic" w:hAnsi="Segoe UI Symbol" w:cs="Segoe UI Symbol"/>
                    <w:szCs w:val="20"/>
                    <w:lang w:val="en-US"/>
                  </w:rPr>
                  <w:t>☐</w:t>
                </w:r>
              </w:sdtContent>
            </w:sdt>
          </w:p>
        </w:tc>
        <w:tc>
          <w:tcPr>
            <w:tcW w:w="2126" w:type="dxa"/>
            <w:vAlign w:val="center"/>
          </w:tcPr>
          <w:p w14:paraId="0D90FFD3" w14:textId="77777777" w:rsidR="00F0225E" w:rsidRPr="00267A55" w:rsidRDefault="00F0225E" w:rsidP="00F0225E">
            <w:pPr>
              <w:rPr>
                <w:rFonts w:ascii="Times New Roman" w:hAnsi="Times New Roman" w:cs="Times New Roman"/>
                <w:lang w:val="en-US"/>
              </w:rPr>
            </w:pPr>
          </w:p>
        </w:tc>
      </w:tr>
      <w:tr w:rsidR="0061311F" w:rsidRPr="00267A55" w14:paraId="1A304521" w14:textId="77777777" w:rsidTr="00412442">
        <w:trPr>
          <w:trHeight w:val="4709"/>
        </w:trPr>
        <w:tc>
          <w:tcPr>
            <w:tcW w:w="762" w:type="dxa"/>
            <w:shd w:val="clear" w:color="auto" w:fill="D3E5F7"/>
            <w:vAlign w:val="center"/>
          </w:tcPr>
          <w:p w14:paraId="710317EA" w14:textId="03236E73" w:rsidR="0061311F" w:rsidRPr="00267A55" w:rsidRDefault="0061311F" w:rsidP="0061311F">
            <w:pPr>
              <w:rPr>
                <w:rFonts w:ascii="Times New Roman" w:hAnsi="Times New Roman" w:cs="Times New Roman"/>
                <w:b/>
                <w:szCs w:val="20"/>
                <w:lang w:val="en-US"/>
              </w:rPr>
            </w:pPr>
            <w:r w:rsidRPr="00267A55">
              <w:rPr>
                <w:rFonts w:ascii="Times New Roman" w:hAnsi="Times New Roman" w:cs="Times New Roman"/>
                <w:b/>
                <w:szCs w:val="20"/>
                <w:lang w:val="en-US"/>
              </w:rPr>
              <w:lastRenderedPageBreak/>
              <w:t>2.2.</w:t>
            </w:r>
          </w:p>
        </w:tc>
        <w:tc>
          <w:tcPr>
            <w:tcW w:w="4336" w:type="dxa"/>
          </w:tcPr>
          <w:p w14:paraId="50FA3F78" w14:textId="5E91FCAD" w:rsidR="0061311F" w:rsidRPr="00267A55" w:rsidRDefault="00F54C51" w:rsidP="00D20242">
            <w:pPr>
              <w:spacing w:after="120"/>
              <w:jc w:val="both"/>
              <w:rPr>
                <w:rFonts w:ascii="Times New Roman" w:hAnsi="Times New Roman" w:cs="Times New Roman"/>
                <w:szCs w:val="20"/>
                <w:lang w:val="en-US"/>
              </w:rPr>
            </w:pPr>
            <w:r w:rsidRPr="00267A55">
              <w:rPr>
                <w:rFonts w:ascii="Times New Roman" w:hAnsi="Times New Roman" w:cs="Times New Roman"/>
                <w:szCs w:val="20"/>
                <w:lang w:val="en-US"/>
              </w:rPr>
              <w:t>The country of residence or registration of the Client is a Member State of the European Union or a country</w:t>
            </w:r>
            <w:r w:rsidR="0061311F" w:rsidRPr="00267A55">
              <w:rPr>
                <w:rFonts w:ascii="Times New Roman" w:hAnsi="Times New Roman" w:cs="Times New Roman"/>
                <w:szCs w:val="20"/>
                <w:lang w:val="en-US"/>
              </w:rPr>
              <w:t>:</w:t>
            </w:r>
          </w:p>
          <w:p w14:paraId="0BC1795E" w14:textId="32E7FBDB" w:rsidR="0061311F" w:rsidRPr="00267A55" w:rsidRDefault="00F54C51" w:rsidP="00D20242">
            <w:pPr>
              <w:pStyle w:val="ListParagraph"/>
              <w:numPr>
                <w:ilvl w:val="0"/>
                <w:numId w:val="9"/>
              </w:numPr>
              <w:spacing w:after="120"/>
              <w:contextualSpacing w:val="0"/>
              <w:jc w:val="both"/>
              <w:rPr>
                <w:rFonts w:ascii="Times New Roman" w:hAnsi="Times New Roman"/>
                <w:sz w:val="20"/>
                <w:szCs w:val="20"/>
                <w:lang w:val="en-US"/>
              </w:rPr>
            </w:pPr>
            <w:r w:rsidRPr="00267A55">
              <w:rPr>
                <w:rFonts w:ascii="Times New Roman" w:hAnsi="Times New Roman"/>
                <w:sz w:val="20"/>
                <w:szCs w:val="20"/>
                <w:lang w:val="en-US" w:eastAsia="lv-LV"/>
              </w:rPr>
              <w:t>where the requirements of regulatory acts in the field of prevention of money laundering, terrorism financing and financing of mass destruction weapons distribution (proliferation) are equivalent to those of legal acts of the European Union and such requirements are complied with by the State</w:t>
            </w:r>
            <w:r w:rsidR="0061311F" w:rsidRPr="00267A55">
              <w:rPr>
                <w:rFonts w:ascii="Times New Roman" w:hAnsi="Times New Roman"/>
                <w:sz w:val="20"/>
                <w:szCs w:val="20"/>
                <w:lang w:val="en-US"/>
              </w:rPr>
              <w:t>;</w:t>
            </w:r>
          </w:p>
          <w:p w14:paraId="3A2BF11E" w14:textId="11C08156" w:rsidR="0061311F" w:rsidRPr="00267A55" w:rsidRDefault="00F54C51" w:rsidP="00083AB8">
            <w:pPr>
              <w:pStyle w:val="ListParagraph"/>
              <w:numPr>
                <w:ilvl w:val="0"/>
                <w:numId w:val="9"/>
              </w:numPr>
              <w:spacing w:after="120"/>
              <w:contextualSpacing w:val="0"/>
              <w:jc w:val="both"/>
              <w:rPr>
                <w:rFonts w:ascii="Times New Roman" w:hAnsi="Times New Roman"/>
                <w:sz w:val="20"/>
                <w:szCs w:val="20"/>
                <w:lang w:val="en-US"/>
              </w:rPr>
            </w:pPr>
            <w:r w:rsidRPr="00267A55">
              <w:rPr>
                <w:rFonts w:ascii="Times New Roman" w:hAnsi="Times New Roman"/>
                <w:sz w:val="20"/>
                <w:szCs w:val="20"/>
                <w:lang w:val="en-US"/>
              </w:rPr>
              <w:t xml:space="preserve">where effective systems for prevention of </w:t>
            </w:r>
            <w:r w:rsidRPr="00267A55">
              <w:rPr>
                <w:rFonts w:ascii="Times New Roman" w:hAnsi="Times New Roman"/>
                <w:sz w:val="20"/>
                <w:szCs w:val="20"/>
                <w:lang w:val="en-US" w:eastAsia="lv-LV"/>
              </w:rPr>
              <w:t>money laundering, terrorism financing and financing of mass destruction weapons distribution (proliferation) are in place</w:t>
            </w:r>
            <w:r w:rsidR="0061311F" w:rsidRPr="00267A55">
              <w:rPr>
                <w:rFonts w:ascii="Times New Roman" w:hAnsi="Times New Roman"/>
                <w:sz w:val="20"/>
                <w:szCs w:val="20"/>
                <w:lang w:val="en-US"/>
              </w:rPr>
              <w:t xml:space="preserve">; </w:t>
            </w:r>
          </w:p>
          <w:p w14:paraId="4071BF5A" w14:textId="111CF20F" w:rsidR="0061311F" w:rsidRPr="00267A55" w:rsidRDefault="00F54C51" w:rsidP="00D20242">
            <w:pPr>
              <w:pStyle w:val="ListParagraph"/>
              <w:numPr>
                <w:ilvl w:val="0"/>
                <w:numId w:val="9"/>
              </w:numPr>
              <w:spacing w:after="120"/>
              <w:contextualSpacing w:val="0"/>
              <w:jc w:val="both"/>
              <w:rPr>
                <w:rFonts w:ascii="Times New Roman" w:hAnsi="Times New Roman"/>
                <w:sz w:val="20"/>
                <w:szCs w:val="20"/>
                <w:lang w:val="en-US"/>
              </w:rPr>
            </w:pPr>
            <w:r w:rsidRPr="00267A55">
              <w:rPr>
                <w:rFonts w:ascii="Times New Roman" w:hAnsi="Times New Roman"/>
                <w:sz w:val="20"/>
                <w:szCs w:val="20"/>
                <w:lang w:val="en-US"/>
              </w:rPr>
              <w:t>where the corruption risk is low</w:t>
            </w:r>
            <w:r w:rsidR="0061311F" w:rsidRPr="00267A55">
              <w:rPr>
                <w:rFonts w:ascii="Times New Roman" w:hAnsi="Times New Roman"/>
                <w:sz w:val="20"/>
                <w:szCs w:val="20"/>
                <w:lang w:val="en-US"/>
              </w:rPr>
              <w:t xml:space="preserve">; </w:t>
            </w:r>
          </w:p>
          <w:p w14:paraId="2DA99591" w14:textId="3103C694" w:rsidR="0061311F" w:rsidRPr="00267A55" w:rsidRDefault="00F54C51" w:rsidP="00D20242">
            <w:pPr>
              <w:pStyle w:val="ListParagraph"/>
              <w:numPr>
                <w:ilvl w:val="0"/>
                <w:numId w:val="9"/>
              </w:numPr>
              <w:spacing w:after="120"/>
              <w:contextualSpacing w:val="0"/>
              <w:jc w:val="both"/>
              <w:rPr>
                <w:rFonts w:ascii="Times New Roman" w:hAnsi="Times New Roman"/>
                <w:sz w:val="20"/>
                <w:szCs w:val="20"/>
                <w:lang w:val="en-US"/>
              </w:rPr>
            </w:pPr>
            <w:r w:rsidRPr="00267A55">
              <w:rPr>
                <w:rFonts w:ascii="Times New Roman" w:hAnsi="Times New Roman"/>
                <w:sz w:val="20"/>
                <w:szCs w:val="20"/>
                <w:lang w:val="en-US"/>
              </w:rPr>
              <w:t>where the level of criminal offences likely to result in money laundering is low</w:t>
            </w:r>
            <w:r w:rsidR="0061311F" w:rsidRPr="00267A55">
              <w:rPr>
                <w:rFonts w:ascii="Times New Roman" w:hAnsi="Times New Roman"/>
                <w:sz w:val="20"/>
                <w:szCs w:val="20"/>
                <w:lang w:val="en-US"/>
              </w:rPr>
              <w:t xml:space="preserve">. </w:t>
            </w:r>
          </w:p>
          <w:p w14:paraId="1EB97069" w14:textId="4491EFCE" w:rsidR="0061311F" w:rsidRPr="00267A55" w:rsidRDefault="0061311F" w:rsidP="00D20242">
            <w:pPr>
              <w:jc w:val="both"/>
              <w:rPr>
                <w:rFonts w:ascii="Times New Roman" w:hAnsi="Times New Roman" w:cs="Times New Roman"/>
                <w:szCs w:val="20"/>
                <w:lang w:val="en-US"/>
              </w:rPr>
            </w:pPr>
          </w:p>
        </w:tc>
        <w:tc>
          <w:tcPr>
            <w:tcW w:w="1506" w:type="dxa"/>
            <w:vAlign w:val="center"/>
          </w:tcPr>
          <w:p w14:paraId="4B1A1E1F" w14:textId="6AC390D9" w:rsidR="0061311F" w:rsidRPr="00267A55" w:rsidRDefault="0061311F" w:rsidP="00F54C51">
            <w:pPr>
              <w:rPr>
                <w:rFonts w:ascii="Times New Roman" w:hAnsi="Times New Roman" w:cs="Times New Roman"/>
                <w:b/>
                <w:lang w:val="en-US"/>
              </w:rPr>
            </w:pPr>
            <w:r w:rsidRPr="00267A55">
              <w:rPr>
                <w:rFonts w:ascii="Times New Roman" w:hAnsi="Times New Roman" w:cs="Times New Roman"/>
                <w:b/>
                <w:lang w:val="en-US"/>
              </w:rPr>
              <w:t>Risk</w:t>
            </w:r>
            <w:r w:rsidR="00F54C51" w:rsidRPr="00267A55">
              <w:rPr>
                <w:rFonts w:ascii="Times New Roman" w:hAnsi="Times New Roman" w:cs="Times New Roman"/>
                <w:b/>
                <w:lang w:val="en-US"/>
              </w:rPr>
              <w:t xml:space="preserve"> decreasing</w:t>
            </w:r>
          </w:p>
        </w:tc>
        <w:tc>
          <w:tcPr>
            <w:tcW w:w="1471" w:type="dxa"/>
            <w:vAlign w:val="center"/>
          </w:tcPr>
          <w:p w14:paraId="44026B05" w14:textId="21205C26" w:rsidR="0061311F" w:rsidRPr="00267A55" w:rsidRDefault="00F54C51" w:rsidP="0061311F">
            <w:pPr>
              <w:rPr>
                <w:rFonts w:ascii="Times New Roman" w:hAnsi="Times New Roman" w:cs="Times New Roman"/>
                <w:lang w:val="en-US"/>
              </w:rPr>
            </w:pPr>
            <w:r w:rsidRPr="00267A55">
              <w:rPr>
                <w:rFonts w:ascii="Times New Roman" w:hAnsi="Times New Roman" w:cs="Times New Roman"/>
                <w:szCs w:val="20"/>
                <w:lang w:val="en-US"/>
              </w:rPr>
              <w:t xml:space="preserve">Yes </w:t>
            </w:r>
            <w:sdt>
              <w:sdtPr>
                <w:rPr>
                  <w:rFonts w:ascii="Times New Roman" w:hAnsi="Times New Roman" w:cs="Times New Roman"/>
                  <w:szCs w:val="20"/>
                  <w:lang w:val="en-US"/>
                </w:rPr>
                <w:id w:val="-1838450254"/>
                <w14:checkbox>
                  <w14:checked w14:val="0"/>
                  <w14:checkedState w14:val="2612" w14:font="MS Gothic"/>
                  <w14:uncheckedState w14:val="2610" w14:font="MS Gothic"/>
                </w14:checkbox>
              </w:sdtPr>
              <w:sdtContent>
                <w:r w:rsidRPr="00267A55">
                  <w:rPr>
                    <w:rFonts w:ascii="Segoe UI Symbol" w:eastAsia="MS Gothic" w:hAnsi="Segoe UI Symbol" w:cs="Segoe UI Symbol"/>
                    <w:szCs w:val="20"/>
                    <w:lang w:val="en-US"/>
                  </w:rPr>
                  <w:t>☐</w:t>
                </w:r>
              </w:sdtContent>
            </w:sdt>
            <w:r w:rsidRPr="00267A55">
              <w:rPr>
                <w:rFonts w:ascii="Times New Roman" w:hAnsi="Times New Roman" w:cs="Times New Roman"/>
                <w:szCs w:val="20"/>
                <w:lang w:val="en-US"/>
              </w:rPr>
              <w:t xml:space="preserve">  No </w:t>
            </w:r>
            <w:sdt>
              <w:sdtPr>
                <w:rPr>
                  <w:rFonts w:ascii="Times New Roman" w:hAnsi="Times New Roman" w:cs="Times New Roman"/>
                  <w:szCs w:val="20"/>
                  <w:lang w:val="en-US"/>
                </w:rPr>
                <w:id w:val="-124010896"/>
                <w14:checkbox>
                  <w14:checked w14:val="0"/>
                  <w14:checkedState w14:val="2612" w14:font="MS Gothic"/>
                  <w14:uncheckedState w14:val="2610" w14:font="MS Gothic"/>
                </w14:checkbox>
              </w:sdtPr>
              <w:sdtContent>
                <w:r w:rsidRPr="00267A55">
                  <w:rPr>
                    <w:rFonts w:ascii="Segoe UI Symbol" w:eastAsia="MS Gothic" w:hAnsi="Segoe UI Symbol" w:cs="Segoe UI Symbol"/>
                    <w:szCs w:val="20"/>
                    <w:lang w:val="en-US"/>
                  </w:rPr>
                  <w:t>☐</w:t>
                </w:r>
              </w:sdtContent>
            </w:sdt>
          </w:p>
        </w:tc>
        <w:tc>
          <w:tcPr>
            <w:tcW w:w="2126" w:type="dxa"/>
            <w:vAlign w:val="center"/>
          </w:tcPr>
          <w:p w14:paraId="2BD07DE7" w14:textId="77777777" w:rsidR="0061311F" w:rsidRPr="00267A55" w:rsidRDefault="0061311F" w:rsidP="0061311F">
            <w:pPr>
              <w:rPr>
                <w:rFonts w:ascii="Times New Roman" w:hAnsi="Times New Roman" w:cs="Times New Roman"/>
                <w:lang w:val="en-US"/>
              </w:rPr>
            </w:pPr>
          </w:p>
        </w:tc>
      </w:tr>
      <w:tr w:rsidR="0061311F" w:rsidRPr="00267A55" w14:paraId="29672C8A" w14:textId="77777777" w:rsidTr="00F72AE4">
        <w:trPr>
          <w:trHeight w:val="462"/>
        </w:trPr>
        <w:tc>
          <w:tcPr>
            <w:tcW w:w="762" w:type="dxa"/>
            <w:shd w:val="clear" w:color="auto" w:fill="D3E5F7"/>
            <w:vAlign w:val="center"/>
          </w:tcPr>
          <w:p w14:paraId="38F3A824" w14:textId="64EA388A" w:rsidR="0061311F" w:rsidRPr="00267A55" w:rsidRDefault="0061311F" w:rsidP="0061311F">
            <w:pPr>
              <w:rPr>
                <w:rFonts w:ascii="Times New Roman" w:hAnsi="Times New Roman" w:cs="Times New Roman"/>
                <w:b/>
                <w:szCs w:val="20"/>
                <w:lang w:val="en-US"/>
              </w:rPr>
            </w:pPr>
            <w:r w:rsidRPr="00267A55">
              <w:rPr>
                <w:rFonts w:ascii="Times New Roman" w:hAnsi="Times New Roman" w:cs="Times New Roman"/>
                <w:b/>
                <w:szCs w:val="20"/>
                <w:lang w:val="en-US"/>
              </w:rPr>
              <w:t xml:space="preserve">3. </w:t>
            </w:r>
          </w:p>
        </w:tc>
        <w:tc>
          <w:tcPr>
            <w:tcW w:w="9439" w:type="dxa"/>
            <w:gridSpan w:val="4"/>
            <w:shd w:val="clear" w:color="auto" w:fill="ECF3FA"/>
            <w:vAlign w:val="center"/>
          </w:tcPr>
          <w:p w14:paraId="5DB41BB8" w14:textId="666521C2" w:rsidR="0061311F" w:rsidRPr="00267A55" w:rsidRDefault="004919B8" w:rsidP="004919B8">
            <w:pPr>
              <w:jc w:val="both"/>
              <w:rPr>
                <w:rFonts w:ascii="Times New Roman" w:hAnsi="Times New Roman" w:cs="Times New Roman"/>
                <w:lang w:val="en-US"/>
              </w:rPr>
            </w:pPr>
            <w:r w:rsidRPr="00267A55">
              <w:rPr>
                <w:rFonts w:ascii="Times New Roman" w:hAnsi="Times New Roman" w:cs="Times New Roman"/>
                <w:b/>
                <w:lang w:val="en-US"/>
              </w:rPr>
              <w:t>Risk of services and products used by the Client</w:t>
            </w:r>
            <w:r w:rsidR="0061311F" w:rsidRPr="00267A55">
              <w:rPr>
                <w:rFonts w:ascii="Times New Roman" w:hAnsi="Times New Roman" w:cs="Times New Roman"/>
                <w:b/>
                <w:lang w:val="en-US"/>
              </w:rPr>
              <w:t xml:space="preserve"> </w:t>
            </w:r>
          </w:p>
        </w:tc>
      </w:tr>
      <w:tr w:rsidR="0061311F" w:rsidRPr="00267A55" w14:paraId="2532175C" w14:textId="77777777" w:rsidTr="00F72AE4">
        <w:tc>
          <w:tcPr>
            <w:tcW w:w="762" w:type="dxa"/>
            <w:shd w:val="clear" w:color="auto" w:fill="D3E5F7"/>
            <w:vAlign w:val="center"/>
          </w:tcPr>
          <w:p w14:paraId="1FC90369" w14:textId="17A30C21" w:rsidR="0061311F" w:rsidRPr="00267A55" w:rsidRDefault="0061311F" w:rsidP="0061311F">
            <w:pPr>
              <w:rPr>
                <w:rFonts w:ascii="Times New Roman" w:hAnsi="Times New Roman" w:cs="Times New Roman"/>
                <w:b/>
                <w:szCs w:val="20"/>
                <w:lang w:val="en-US"/>
              </w:rPr>
            </w:pPr>
            <w:r w:rsidRPr="00267A55">
              <w:rPr>
                <w:rFonts w:ascii="Times New Roman" w:hAnsi="Times New Roman" w:cs="Times New Roman"/>
                <w:b/>
                <w:szCs w:val="20"/>
                <w:lang w:val="en-US"/>
              </w:rPr>
              <w:t>3.1.</w:t>
            </w:r>
          </w:p>
        </w:tc>
        <w:tc>
          <w:tcPr>
            <w:tcW w:w="4336" w:type="dxa"/>
            <w:vAlign w:val="center"/>
          </w:tcPr>
          <w:p w14:paraId="63D50F80" w14:textId="58A26A7F" w:rsidR="0061311F" w:rsidRPr="00267A55" w:rsidRDefault="004919B8" w:rsidP="00D20242">
            <w:pPr>
              <w:spacing w:after="120"/>
              <w:jc w:val="both"/>
              <w:rPr>
                <w:rFonts w:ascii="Times New Roman" w:hAnsi="Times New Roman" w:cs="Times New Roman"/>
                <w:szCs w:val="20"/>
                <w:lang w:val="en-US"/>
              </w:rPr>
            </w:pPr>
            <w:r w:rsidRPr="00267A55">
              <w:rPr>
                <w:rFonts w:ascii="Times New Roman" w:hAnsi="Times New Roman" w:cs="Times New Roman"/>
                <w:szCs w:val="20"/>
                <w:lang w:val="en-US"/>
              </w:rPr>
              <w:t>The Client is using the following services and products</w:t>
            </w:r>
            <w:r w:rsidR="0061311F" w:rsidRPr="00267A55">
              <w:rPr>
                <w:rFonts w:ascii="Times New Roman" w:hAnsi="Times New Roman" w:cs="Times New Roman"/>
                <w:szCs w:val="20"/>
                <w:lang w:val="en-US"/>
              </w:rPr>
              <w:t>:</w:t>
            </w:r>
          </w:p>
          <w:p w14:paraId="18B56E58" w14:textId="6BC4DD2E" w:rsidR="0061311F" w:rsidRPr="00267A55" w:rsidRDefault="004919B8" w:rsidP="00DB3369">
            <w:pPr>
              <w:pStyle w:val="ListParagraph"/>
              <w:numPr>
                <w:ilvl w:val="0"/>
                <w:numId w:val="10"/>
              </w:numPr>
              <w:spacing w:after="120"/>
              <w:contextualSpacing w:val="0"/>
              <w:jc w:val="both"/>
              <w:rPr>
                <w:rFonts w:ascii="Times New Roman" w:hAnsi="Times New Roman"/>
                <w:sz w:val="20"/>
                <w:szCs w:val="20"/>
                <w:lang w:val="en-US"/>
              </w:rPr>
            </w:pPr>
            <w:r w:rsidRPr="00267A55">
              <w:rPr>
                <w:rFonts w:ascii="Times New Roman" w:hAnsi="Times New Roman"/>
                <w:sz w:val="20"/>
                <w:szCs w:val="20"/>
                <w:lang w:val="en-US" w:eastAsia="lv-LV"/>
              </w:rPr>
              <w:t>reliance on services of a private banker in communication with the Advocate</w:t>
            </w:r>
            <w:r w:rsidR="0061311F" w:rsidRPr="00267A55">
              <w:rPr>
                <w:rFonts w:ascii="Times New Roman" w:hAnsi="Times New Roman"/>
                <w:sz w:val="20"/>
                <w:szCs w:val="20"/>
                <w:lang w:val="en-US"/>
              </w:rPr>
              <w:t>;</w:t>
            </w:r>
          </w:p>
          <w:p w14:paraId="0356F7B8" w14:textId="7E1FCB47" w:rsidR="0061311F" w:rsidRPr="00267A55" w:rsidRDefault="004919B8" w:rsidP="00DB3369">
            <w:pPr>
              <w:pStyle w:val="ListParagraph"/>
              <w:numPr>
                <w:ilvl w:val="0"/>
                <w:numId w:val="10"/>
              </w:numPr>
              <w:spacing w:after="120"/>
              <w:contextualSpacing w:val="0"/>
              <w:jc w:val="both"/>
              <w:rPr>
                <w:rFonts w:ascii="Times New Roman" w:hAnsi="Times New Roman"/>
                <w:sz w:val="20"/>
                <w:szCs w:val="20"/>
                <w:lang w:val="en-US"/>
              </w:rPr>
            </w:pPr>
            <w:r w:rsidRPr="00267A55">
              <w:rPr>
                <w:rFonts w:ascii="Times New Roman" w:hAnsi="Times New Roman"/>
                <w:sz w:val="20"/>
                <w:szCs w:val="20"/>
                <w:lang w:val="en-US" w:eastAsia="lv-LV"/>
              </w:rPr>
              <w:t>services, products or channels of their supply that facilitate anonymity</w:t>
            </w:r>
            <w:r w:rsidR="0061311F" w:rsidRPr="00267A55">
              <w:rPr>
                <w:rFonts w:ascii="Times New Roman" w:hAnsi="Times New Roman"/>
                <w:sz w:val="20"/>
                <w:szCs w:val="20"/>
                <w:lang w:val="en-US"/>
              </w:rPr>
              <w:t>;</w:t>
            </w:r>
          </w:p>
          <w:p w14:paraId="3A6A07D7" w14:textId="741A4E21" w:rsidR="0061311F" w:rsidRPr="00267A55" w:rsidRDefault="004919B8" w:rsidP="00DB3369">
            <w:pPr>
              <w:pStyle w:val="ListParagraph"/>
              <w:numPr>
                <w:ilvl w:val="0"/>
                <w:numId w:val="10"/>
              </w:numPr>
              <w:spacing w:after="120"/>
              <w:contextualSpacing w:val="0"/>
              <w:jc w:val="both"/>
              <w:rPr>
                <w:rFonts w:ascii="Times New Roman" w:hAnsi="Times New Roman"/>
                <w:sz w:val="20"/>
                <w:szCs w:val="20"/>
                <w:lang w:val="en-US"/>
              </w:rPr>
            </w:pPr>
            <w:r w:rsidRPr="00267A55">
              <w:rPr>
                <w:rFonts w:ascii="Times New Roman" w:hAnsi="Times New Roman"/>
                <w:sz w:val="20"/>
                <w:szCs w:val="20"/>
                <w:lang w:val="en-US" w:eastAsia="lv-LV"/>
              </w:rPr>
              <w:t>services, products or channels of their supply that limit the investigation or awareness of their personal and economic activities</w:t>
            </w:r>
            <w:r w:rsidR="0061311F" w:rsidRPr="00267A55">
              <w:rPr>
                <w:rFonts w:ascii="Times New Roman" w:hAnsi="Times New Roman"/>
                <w:sz w:val="20"/>
                <w:szCs w:val="20"/>
                <w:lang w:val="en-US"/>
              </w:rPr>
              <w:t xml:space="preserve">; </w:t>
            </w:r>
          </w:p>
          <w:p w14:paraId="7D948904" w14:textId="6A042378" w:rsidR="0061311F" w:rsidRPr="00267A55" w:rsidRDefault="004919B8" w:rsidP="004919B8">
            <w:pPr>
              <w:pStyle w:val="ListParagraph"/>
              <w:numPr>
                <w:ilvl w:val="0"/>
                <w:numId w:val="10"/>
              </w:numPr>
              <w:spacing w:after="120"/>
              <w:contextualSpacing w:val="0"/>
              <w:jc w:val="both"/>
              <w:rPr>
                <w:rFonts w:ascii="Times New Roman" w:hAnsi="Times New Roman"/>
                <w:sz w:val="20"/>
                <w:szCs w:val="20"/>
                <w:lang w:val="en-US"/>
              </w:rPr>
            </w:pPr>
            <w:r w:rsidRPr="00267A55">
              <w:rPr>
                <w:rFonts w:ascii="Times New Roman" w:hAnsi="Times New Roman"/>
                <w:sz w:val="20"/>
                <w:szCs w:val="20"/>
                <w:lang w:val="en-US" w:eastAsia="lv-LV"/>
              </w:rPr>
              <w:t>new services, products or channels of their supply, or new technologies that are not typical to the industry</w:t>
            </w:r>
            <w:r w:rsidR="00DB3369" w:rsidRPr="00267A55">
              <w:rPr>
                <w:rFonts w:ascii="Times New Roman" w:hAnsi="Times New Roman"/>
                <w:sz w:val="20"/>
                <w:szCs w:val="20"/>
                <w:lang w:val="en-US"/>
              </w:rPr>
              <w:t>.</w:t>
            </w:r>
          </w:p>
        </w:tc>
        <w:tc>
          <w:tcPr>
            <w:tcW w:w="1506" w:type="dxa"/>
            <w:vAlign w:val="center"/>
          </w:tcPr>
          <w:p w14:paraId="46594F4C" w14:textId="40F27327" w:rsidR="0061311F" w:rsidRPr="00267A55" w:rsidRDefault="0061311F" w:rsidP="004919B8">
            <w:pPr>
              <w:rPr>
                <w:rFonts w:ascii="Times New Roman" w:hAnsi="Times New Roman" w:cs="Times New Roman"/>
                <w:b/>
                <w:lang w:val="en-US"/>
              </w:rPr>
            </w:pPr>
            <w:r w:rsidRPr="00267A55">
              <w:rPr>
                <w:rFonts w:ascii="Times New Roman" w:hAnsi="Times New Roman" w:cs="Times New Roman"/>
                <w:b/>
                <w:lang w:val="en-US"/>
              </w:rPr>
              <w:t>R</w:t>
            </w:r>
            <w:r w:rsidR="004919B8" w:rsidRPr="00267A55">
              <w:rPr>
                <w:rFonts w:ascii="Times New Roman" w:hAnsi="Times New Roman" w:cs="Times New Roman"/>
                <w:b/>
                <w:lang w:val="en-US"/>
              </w:rPr>
              <w:t xml:space="preserve">isk increasing </w:t>
            </w:r>
          </w:p>
        </w:tc>
        <w:tc>
          <w:tcPr>
            <w:tcW w:w="1471" w:type="dxa"/>
            <w:vAlign w:val="center"/>
          </w:tcPr>
          <w:p w14:paraId="6B43DF5D" w14:textId="1E32FE9D" w:rsidR="0061311F" w:rsidRPr="00267A55" w:rsidRDefault="004919B8" w:rsidP="0061311F">
            <w:pPr>
              <w:rPr>
                <w:rFonts w:ascii="Times New Roman" w:hAnsi="Times New Roman" w:cs="Times New Roman"/>
                <w:lang w:val="en-US"/>
              </w:rPr>
            </w:pPr>
            <w:r w:rsidRPr="00267A55">
              <w:rPr>
                <w:rFonts w:ascii="Times New Roman" w:hAnsi="Times New Roman" w:cs="Times New Roman"/>
                <w:szCs w:val="20"/>
                <w:lang w:val="en-US"/>
              </w:rPr>
              <w:t xml:space="preserve">Yes </w:t>
            </w:r>
            <w:sdt>
              <w:sdtPr>
                <w:rPr>
                  <w:rFonts w:ascii="Times New Roman" w:hAnsi="Times New Roman" w:cs="Times New Roman"/>
                  <w:szCs w:val="20"/>
                  <w:lang w:val="en-US"/>
                </w:rPr>
                <w:id w:val="-494803125"/>
                <w14:checkbox>
                  <w14:checked w14:val="0"/>
                  <w14:checkedState w14:val="2612" w14:font="MS Gothic"/>
                  <w14:uncheckedState w14:val="2610" w14:font="MS Gothic"/>
                </w14:checkbox>
              </w:sdtPr>
              <w:sdtContent>
                <w:r w:rsidRPr="00267A55">
                  <w:rPr>
                    <w:rFonts w:ascii="Segoe UI Symbol" w:eastAsia="MS Gothic" w:hAnsi="Segoe UI Symbol" w:cs="Segoe UI Symbol"/>
                    <w:szCs w:val="20"/>
                    <w:lang w:val="en-US"/>
                  </w:rPr>
                  <w:t>☐</w:t>
                </w:r>
              </w:sdtContent>
            </w:sdt>
            <w:r w:rsidRPr="00267A55">
              <w:rPr>
                <w:rFonts w:ascii="Times New Roman" w:hAnsi="Times New Roman" w:cs="Times New Roman"/>
                <w:szCs w:val="20"/>
                <w:lang w:val="en-US"/>
              </w:rPr>
              <w:t xml:space="preserve">  No </w:t>
            </w:r>
            <w:sdt>
              <w:sdtPr>
                <w:rPr>
                  <w:rFonts w:ascii="Times New Roman" w:hAnsi="Times New Roman" w:cs="Times New Roman"/>
                  <w:szCs w:val="20"/>
                  <w:lang w:val="en-US"/>
                </w:rPr>
                <w:id w:val="-1716039501"/>
                <w14:checkbox>
                  <w14:checked w14:val="0"/>
                  <w14:checkedState w14:val="2612" w14:font="MS Gothic"/>
                  <w14:uncheckedState w14:val="2610" w14:font="MS Gothic"/>
                </w14:checkbox>
              </w:sdtPr>
              <w:sdtContent>
                <w:r w:rsidRPr="00267A55">
                  <w:rPr>
                    <w:rFonts w:ascii="Segoe UI Symbol" w:eastAsia="MS Gothic" w:hAnsi="Segoe UI Symbol" w:cs="Segoe UI Symbol"/>
                    <w:szCs w:val="20"/>
                    <w:lang w:val="en-US"/>
                  </w:rPr>
                  <w:t>☐</w:t>
                </w:r>
              </w:sdtContent>
            </w:sdt>
          </w:p>
        </w:tc>
        <w:tc>
          <w:tcPr>
            <w:tcW w:w="2126" w:type="dxa"/>
            <w:vAlign w:val="center"/>
          </w:tcPr>
          <w:p w14:paraId="25DCDAF0" w14:textId="77777777" w:rsidR="0061311F" w:rsidRPr="00267A55" w:rsidRDefault="0061311F" w:rsidP="0061311F">
            <w:pPr>
              <w:rPr>
                <w:rFonts w:ascii="Times New Roman" w:hAnsi="Times New Roman" w:cs="Times New Roman"/>
                <w:lang w:val="en-US"/>
              </w:rPr>
            </w:pPr>
          </w:p>
        </w:tc>
      </w:tr>
      <w:tr w:rsidR="0061311F" w:rsidRPr="00267A55" w14:paraId="28150958" w14:textId="77777777" w:rsidTr="00F72AE4">
        <w:trPr>
          <w:trHeight w:val="495"/>
        </w:trPr>
        <w:tc>
          <w:tcPr>
            <w:tcW w:w="762" w:type="dxa"/>
            <w:shd w:val="clear" w:color="auto" w:fill="D3E5F7"/>
            <w:vAlign w:val="center"/>
          </w:tcPr>
          <w:p w14:paraId="19077926" w14:textId="7E36994F" w:rsidR="0061311F" w:rsidRPr="00267A55" w:rsidRDefault="0061311F" w:rsidP="0061311F">
            <w:pPr>
              <w:rPr>
                <w:rFonts w:ascii="Times New Roman" w:hAnsi="Times New Roman" w:cs="Times New Roman"/>
                <w:b/>
                <w:szCs w:val="20"/>
                <w:lang w:val="en-US"/>
              </w:rPr>
            </w:pPr>
            <w:r w:rsidRPr="00267A55">
              <w:rPr>
                <w:rFonts w:ascii="Times New Roman" w:hAnsi="Times New Roman" w:cs="Times New Roman"/>
                <w:b/>
                <w:szCs w:val="20"/>
                <w:lang w:val="en-US"/>
              </w:rPr>
              <w:t xml:space="preserve">4. </w:t>
            </w:r>
          </w:p>
        </w:tc>
        <w:tc>
          <w:tcPr>
            <w:tcW w:w="9439" w:type="dxa"/>
            <w:gridSpan w:val="4"/>
            <w:shd w:val="clear" w:color="auto" w:fill="ECF3FA"/>
            <w:vAlign w:val="center"/>
          </w:tcPr>
          <w:p w14:paraId="36DC278B" w14:textId="443554AC" w:rsidR="0061311F" w:rsidRPr="00267A55" w:rsidRDefault="004919B8" w:rsidP="00D23D98">
            <w:pPr>
              <w:jc w:val="both"/>
              <w:rPr>
                <w:rFonts w:ascii="Times New Roman" w:hAnsi="Times New Roman" w:cs="Times New Roman"/>
                <w:lang w:val="en-US"/>
              </w:rPr>
            </w:pPr>
            <w:r w:rsidRPr="00267A55">
              <w:rPr>
                <w:rFonts w:ascii="Times New Roman" w:hAnsi="Times New Roman" w:cs="Times New Roman"/>
                <w:b/>
                <w:lang w:val="en-US"/>
              </w:rPr>
              <w:t>Risk of supply channels of services and products</w:t>
            </w:r>
            <w:r w:rsidR="0061311F" w:rsidRPr="00267A55">
              <w:rPr>
                <w:rFonts w:ascii="Times New Roman" w:hAnsi="Times New Roman" w:cs="Times New Roman"/>
                <w:b/>
                <w:lang w:val="en-US"/>
              </w:rPr>
              <w:t xml:space="preserve"> </w:t>
            </w:r>
          </w:p>
        </w:tc>
      </w:tr>
      <w:tr w:rsidR="0061311F" w:rsidRPr="00267A55" w14:paraId="765FC989" w14:textId="77777777" w:rsidTr="00F72AE4">
        <w:trPr>
          <w:trHeight w:val="417"/>
        </w:trPr>
        <w:tc>
          <w:tcPr>
            <w:tcW w:w="762" w:type="dxa"/>
            <w:shd w:val="clear" w:color="auto" w:fill="D3E5F7"/>
            <w:vAlign w:val="center"/>
          </w:tcPr>
          <w:p w14:paraId="6D57FDE2" w14:textId="680DF135" w:rsidR="0061311F" w:rsidRPr="00267A55" w:rsidRDefault="0061311F" w:rsidP="0061311F">
            <w:pPr>
              <w:rPr>
                <w:rFonts w:ascii="Times New Roman" w:hAnsi="Times New Roman" w:cs="Times New Roman"/>
                <w:b/>
                <w:szCs w:val="20"/>
                <w:lang w:val="en-US"/>
              </w:rPr>
            </w:pPr>
            <w:r w:rsidRPr="00267A55">
              <w:rPr>
                <w:rFonts w:ascii="Times New Roman" w:hAnsi="Times New Roman" w:cs="Times New Roman"/>
                <w:b/>
                <w:szCs w:val="20"/>
                <w:lang w:val="en-US"/>
              </w:rPr>
              <w:t>4.1.</w:t>
            </w:r>
          </w:p>
        </w:tc>
        <w:tc>
          <w:tcPr>
            <w:tcW w:w="4336" w:type="dxa"/>
            <w:vAlign w:val="center"/>
          </w:tcPr>
          <w:p w14:paraId="63B3A8BB" w14:textId="029F6260" w:rsidR="0061311F" w:rsidRPr="00267A55" w:rsidRDefault="004919B8" w:rsidP="004919B8">
            <w:pPr>
              <w:jc w:val="both"/>
              <w:rPr>
                <w:rFonts w:ascii="Times New Roman" w:hAnsi="Times New Roman" w:cs="Times New Roman"/>
                <w:lang w:val="en-US"/>
              </w:rPr>
            </w:pPr>
            <w:bookmarkStart w:id="5" w:name="_Hlk957178"/>
            <w:r w:rsidRPr="00267A55">
              <w:rPr>
                <w:rFonts w:ascii="Times New Roman" w:hAnsi="Times New Roman" w:cs="Times New Roman"/>
                <w:szCs w:val="20"/>
                <w:lang w:val="en-US" w:eastAsia="lv-LV"/>
              </w:rPr>
              <w:t>The client has not been identified in person unless remote identification is conducted in accordance with the procedure prescribed by the Law</w:t>
            </w:r>
            <w:bookmarkEnd w:id="5"/>
            <w:r w:rsidR="0061311F" w:rsidRPr="00267A55">
              <w:rPr>
                <w:rFonts w:ascii="Times New Roman" w:hAnsi="Times New Roman" w:cs="Times New Roman"/>
                <w:lang w:val="en-US"/>
              </w:rPr>
              <w:t xml:space="preserve">. </w:t>
            </w:r>
          </w:p>
        </w:tc>
        <w:tc>
          <w:tcPr>
            <w:tcW w:w="1506" w:type="dxa"/>
            <w:vAlign w:val="center"/>
          </w:tcPr>
          <w:p w14:paraId="7E5D01D8" w14:textId="21387FBF" w:rsidR="0061311F" w:rsidRPr="00267A55" w:rsidRDefault="004919B8" w:rsidP="0061311F">
            <w:pPr>
              <w:rPr>
                <w:rFonts w:ascii="Times New Roman" w:hAnsi="Times New Roman" w:cs="Times New Roman"/>
                <w:b/>
                <w:lang w:val="en-US"/>
              </w:rPr>
            </w:pPr>
            <w:r w:rsidRPr="00267A55">
              <w:rPr>
                <w:rFonts w:ascii="Times New Roman" w:hAnsi="Times New Roman" w:cs="Times New Roman"/>
                <w:b/>
                <w:lang w:val="en-US"/>
              </w:rPr>
              <w:t>High</w:t>
            </w:r>
          </w:p>
        </w:tc>
        <w:tc>
          <w:tcPr>
            <w:tcW w:w="1471" w:type="dxa"/>
            <w:vAlign w:val="center"/>
          </w:tcPr>
          <w:p w14:paraId="511CBB98" w14:textId="182CD2C5" w:rsidR="0061311F" w:rsidRPr="00267A55" w:rsidRDefault="004919B8" w:rsidP="0061311F">
            <w:pPr>
              <w:rPr>
                <w:rFonts w:ascii="Times New Roman" w:hAnsi="Times New Roman" w:cs="Times New Roman"/>
                <w:lang w:val="en-US"/>
              </w:rPr>
            </w:pPr>
            <w:r w:rsidRPr="00267A55">
              <w:rPr>
                <w:rFonts w:ascii="Times New Roman" w:hAnsi="Times New Roman" w:cs="Times New Roman"/>
                <w:szCs w:val="20"/>
                <w:lang w:val="en-US"/>
              </w:rPr>
              <w:t xml:space="preserve">Yes </w:t>
            </w:r>
            <w:sdt>
              <w:sdtPr>
                <w:rPr>
                  <w:rFonts w:ascii="Times New Roman" w:hAnsi="Times New Roman" w:cs="Times New Roman"/>
                  <w:szCs w:val="20"/>
                  <w:lang w:val="en-US"/>
                </w:rPr>
                <w:id w:val="-1815943364"/>
                <w14:checkbox>
                  <w14:checked w14:val="0"/>
                  <w14:checkedState w14:val="2612" w14:font="MS Gothic"/>
                  <w14:uncheckedState w14:val="2610" w14:font="MS Gothic"/>
                </w14:checkbox>
              </w:sdtPr>
              <w:sdtContent>
                <w:r w:rsidRPr="00267A55">
                  <w:rPr>
                    <w:rFonts w:ascii="Segoe UI Symbol" w:eastAsia="MS Gothic" w:hAnsi="Segoe UI Symbol" w:cs="Segoe UI Symbol"/>
                    <w:szCs w:val="20"/>
                    <w:lang w:val="en-US"/>
                  </w:rPr>
                  <w:t>☐</w:t>
                </w:r>
              </w:sdtContent>
            </w:sdt>
            <w:r w:rsidRPr="00267A55">
              <w:rPr>
                <w:rFonts w:ascii="Times New Roman" w:hAnsi="Times New Roman" w:cs="Times New Roman"/>
                <w:szCs w:val="20"/>
                <w:lang w:val="en-US"/>
              </w:rPr>
              <w:t xml:space="preserve">  No </w:t>
            </w:r>
            <w:sdt>
              <w:sdtPr>
                <w:rPr>
                  <w:rFonts w:ascii="Times New Roman" w:hAnsi="Times New Roman" w:cs="Times New Roman"/>
                  <w:szCs w:val="20"/>
                  <w:lang w:val="en-US"/>
                </w:rPr>
                <w:id w:val="1641453405"/>
                <w14:checkbox>
                  <w14:checked w14:val="0"/>
                  <w14:checkedState w14:val="2612" w14:font="MS Gothic"/>
                  <w14:uncheckedState w14:val="2610" w14:font="MS Gothic"/>
                </w14:checkbox>
              </w:sdtPr>
              <w:sdtContent>
                <w:r w:rsidRPr="00267A55">
                  <w:rPr>
                    <w:rFonts w:ascii="Segoe UI Symbol" w:eastAsia="MS Gothic" w:hAnsi="Segoe UI Symbol" w:cs="Segoe UI Symbol"/>
                    <w:szCs w:val="20"/>
                    <w:lang w:val="en-US"/>
                  </w:rPr>
                  <w:t>☐</w:t>
                </w:r>
              </w:sdtContent>
            </w:sdt>
          </w:p>
        </w:tc>
        <w:tc>
          <w:tcPr>
            <w:tcW w:w="2126" w:type="dxa"/>
            <w:vAlign w:val="center"/>
          </w:tcPr>
          <w:p w14:paraId="5655A76F" w14:textId="77777777" w:rsidR="0061311F" w:rsidRPr="00267A55" w:rsidRDefault="0061311F" w:rsidP="0061311F">
            <w:pPr>
              <w:rPr>
                <w:rFonts w:ascii="Times New Roman" w:hAnsi="Times New Roman" w:cs="Times New Roman"/>
                <w:lang w:val="en-US"/>
              </w:rPr>
            </w:pPr>
          </w:p>
        </w:tc>
      </w:tr>
      <w:tr w:rsidR="0061311F" w:rsidRPr="00267A55" w14:paraId="39EF4500" w14:textId="77777777" w:rsidTr="00F72AE4">
        <w:trPr>
          <w:trHeight w:val="1123"/>
        </w:trPr>
        <w:tc>
          <w:tcPr>
            <w:tcW w:w="762" w:type="dxa"/>
            <w:shd w:val="clear" w:color="auto" w:fill="D3E5F7"/>
            <w:vAlign w:val="center"/>
          </w:tcPr>
          <w:p w14:paraId="55817A0E" w14:textId="677E2322" w:rsidR="0061311F" w:rsidRPr="00267A55" w:rsidRDefault="0061311F" w:rsidP="0061311F">
            <w:pPr>
              <w:rPr>
                <w:rFonts w:ascii="Times New Roman" w:hAnsi="Times New Roman" w:cs="Times New Roman"/>
                <w:b/>
                <w:szCs w:val="20"/>
                <w:lang w:val="en-US"/>
              </w:rPr>
            </w:pPr>
            <w:r w:rsidRPr="00267A55">
              <w:rPr>
                <w:rFonts w:ascii="Times New Roman" w:hAnsi="Times New Roman" w:cs="Times New Roman"/>
                <w:b/>
                <w:szCs w:val="20"/>
                <w:lang w:val="en-US"/>
              </w:rPr>
              <w:t>4.</w:t>
            </w:r>
            <w:r w:rsidR="00DB3369" w:rsidRPr="00267A55">
              <w:rPr>
                <w:rFonts w:ascii="Times New Roman" w:hAnsi="Times New Roman" w:cs="Times New Roman"/>
                <w:b/>
                <w:szCs w:val="20"/>
                <w:lang w:val="en-US"/>
              </w:rPr>
              <w:t>2</w:t>
            </w:r>
            <w:r w:rsidRPr="00267A55">
              <w:rPr>
                <w:rFonts w:ascii="Times New Roman" w:hAnsi="Times New Roman" w:cs="Times New Roman"/>
                <w:b/>
                <w:szCs w:val="20"/>
                <w:lang w:val="en-US"/>
              </w:rPr>
              <w:t>.</w:t>
            </w:r>
          </w:p>
        </w:tc>
        <w:tc>
          <w:tcPr>
            <w:tcW w:w="4336" w:type="dxa"/>
            <w:vAlign w:val="center"/>
          </w:tcPr>
          <w:p w14:paraId="63345F99" w14:textId="7F67E885" w:rsidR="0061311F" w:rsidRPr="00267A55" w:rsidRDefault="004919B8" w:rsidP="004919B8">
            <w:pPr>
              <w:jc w:val="both"/>
              <w:rPr>
                <w:rFonts w:ascii="Times New Roman" w:hAnsi="Times New Roman" w:cs="Times New Roman"/>
                <w:lang w:val="en-US"/>
              </w:rPr>
            </w:pPr>
            <w:r w:rsidRPr="00267A55">
              <w:rPr>
                <w:rFonts w:ascii="Times New Roman" w:hAnsi="Times New Roman" w:cs="Times New Roman"/>
                <w:lang w:val="en-US"/>
              </w:rPr>
              <w:t xml:space="preserve">Provision of services by the Client is based on technological solutions that </w:t>
            </w:r>
            <w:r w:rsidRPr="00267A55">
              <w:rPr>
                <w:rFonts w:ascii="Times New Roman" w:hAnsi="Times New Roman" w:cs="Times New Roman"/>
                <w:szCs w:val="20"/>
                <w:lang w:val="en-US" w:eastAsia="lv-LV"/>
              </w:rPr>
              <w:t>limit the investigation or awareness of their personal and economic activities</w:t>
            </w:r>
            <w:r w:rsidR="0061311F" w:rsidRPr="00267A55">
              <w:rPr>
                <w:rFonts w:ascii="Times New Roman" w:hAnsi="Times New Roman" w:cs="Times New Roman"/>
                <w:lang w:val="en-US"/>
              </w:rPr>
              <w:t>.</w:t>
            </w:r>
          </w:p>
        </w:tc>
        <w:tc>
          <w:tcPr>
            <w:tcW w:w="1506" w:type="dxa"/>
            <w:vAlign w:val="center"/>
          </w:tcPr>
          <w:p w14:paraId="6B445BBA" w14:textId="61D59EBA" w:rsidR="0061311F" w:rsidRPr="00267A55" w:rsidRDefault="004919B8" w:rsidP="0061311F">
            <w:pPr>
              <w:rPr>
                <w:rFonts w:ascii="Times New Roman" w:hAnsi="Times New Roman" w:cs="Times New Roman"/>
                <w:b/>
                <w:lang w:val="en-US"/>
              </w:rPr>
            </w:pPr>
            <w:r w:rsidRPr="00267A55">
              <w:rPr>
                <w:rFonts w:ascii="Times New Roman" w:hAnsi="Times New Roman" w:cs="Times New Roman"/>
                <w:b/>
                <w:lang w:val="en-US"/>
              </w:rPr>
              <w:t>Risk increasing</w:t>
            </w:r>
          </w:p>
        </w:tc>
        <w:tc>
          <w:tcPr>
            <w:tcW w:w="1471" w:type="dxa"/>
            <w:vAlign w:val="center"/>
          </w:tcPr>
          <w:p w14:paraId="387FE508" w14:textId="26FA32CB" w:rsidR="0061311F" w:rsidRPr="00267A55" w:rsidRDefault="004919B8" w:rsidP="0061311F">
            <w:pPr>
              <w:rPr>
                <w:rFonts w:ascii="Times New Roman" w:hAnsi="Times New Roman" w:cs="Times New Roman"/>
                <w:lang w:val="en-US"/>
              </w:rPr>
            </w:pPr>
            <w:r w:rsidRPr="00267A55">
              <w:rPr>
                <w:rFonts w:ascii="Times New Roman" w:hAnsi="Times New Roman" w:cs="Times New Roman"/>
                <w:szCs w:val="20"/>
                <w:lang w:val="en-US"/>
              </w:rPr>
              <w:t xml:space="preserve">Yes </w:t>
            </w:r>
            <w:sdt>
              <w:sdtPr>
                <w:rPr>
                  <w:rFonts w:ascii="Times New Roman" w:hAnsi="Times New Roman" w:cs="Times New Roman"/>
                  <w:szCs w:val="20"/>
                  <w:lang w:val="en-US"/>
                </w:rPr>
                <w:id w:val="10038689"/>
                <w14:checkbox>
                  <w14:checked w14:val="0"/>
                  <w14:checkedState w14:val="2612" w14:font="MS Gothic"/>
                  <w14:uncheckedState w14:val="2610" w14:font="MS Gothic"/>
                </w14:checkbox>
              </w:sdtPr>
              <w:sdtContent>
                <w:r w:rsidRPr="00267A55">
                  <w:rPr>
                    <w:rFonts w:ascii="Segoe UI Symbol" w:eastAsia="MS Gothic" w:hAnsi="Segoe UI Symbol" w:cs="Segoe UI Symbol"/>
                    <w:szCs w:val="20"/>
                    <w:lang w:val="en-US"/>
                  </w:rPr>
                  <w:t>☐</w:t>
                </w:r>
              </w:sdtContent>
            </w:sdt>
            <w:r w:rsidRPr="00267A55">
              <w:rPr>
                <w:rFonts w:ascii="Times New Roman" w:hAnsi="Times New Roman" w:cs="Times New Roman"/>
                <w:szCs w:val="20"/>
                <w:lang w:val="en-US"/>
              </w:rPr>
              <w:t xml:space="preserve">  No </w:t>
            </w:r>
            <w:sdt>
              <w:sdtPr>
                <w:rPr>
                  <w:rFonts w:ascii="Times New Roman" w:hAnsi="Times New Roman" w:cs="Times New Roman"/>
                  <w:szCs w:val="20"/>
                  <w:lang w:val="en-US"/>
                </w:rPr>
                <w:id w:val="-611597227"/>
                <w14:checkbox>
                  <w14:checked w14:val="0"/>
                  <w14:checkedState w14:val="2612" w14:font="MS Gothic"/>
                  <w14:uncheckedState w14:val="2610" w14:font="MS Gothic"/>
                </w14:checkbox>
              </w:sdtPr>
              <w:sdtContent>
                <w:r w:rsidRPr="00267A55">
                  <w:rPr>
                    <w:rFonts w:ascii="Segoe UI Symbol" w:eastAsia="MS Gothic" w:hAnsi="Segoe UI Symbol" w:cs="Segoe UI Symbol"/>
                    <w:szCs w:val="20"/>
                    <w:lang w:val="en-US"/>
                  </w:rPr>
                  <w:t>☐</w:t>
                </w:r>
              </w:sdtContent>
            </w:sdt>
          </w:p>
        </w:tc>
        <w:tc>
          <w:tcPr>
            <w:tcW w:w="2126" w:type="dxa"/>
            <w:vAlign w:val="center"/>
          </w:tcPr>
          <w:p w14:paraId="1D82447E" w14:textId="77777777" w:rsidR="0061311F" w:rsidRPr="00267A55" w:rsidRDefault="0061311F" w:rsidP="0061311F">
            <w:pPr>
              <w:rPr>
                <w:rFonts w:ascii="Times New Roman" w:hAnsi="Times New Roman" w:cs="Times New Roman"/>
                <w:lang w:val="en-US"/>
              </w:rPr>
            </w:pPr>
          </w:p>
        </w:tc>
      </w:tr>
      <w:tr w:rsidR="00D20242" w:rsidRPr="00D23D98" w14:paraId="21AE56E2" w14:textId="77777777" w:rsidTr="00F72AE4">
        <w:trPr>
          <w:trHeight w:val="1123"/>
        </w:trPr>
        <w:tc>
          <w:tcPr>
            <w:tcW w:w="762" w:type="dxa"/>
            <w:shd w:val="clear" w:color="auto" w:fill="D3E5F7"/>
            <w:vAlign w:val="center"/>
          </w:tcPr>
          <w:p w14:paraId="46528AF3" w14:textId="28BC1967" w:rsidR="00D20242" w:rsidRPr="00267A55" w:rsidRDefault="00D20242" w:rsidP="00D20242">
            <w:pPr>
              <w:rPr>
                <w:rFonts w:ascii="Times New Roman" w:hAnsi="Times New Roman" w:cs="Times New Roman"/>
                <w:b/>
                <w:szCs w:val="20"/>
                <w:lang w:val="en-US"/>
              </w:rPr>
            </w:pPr>
            <w:r w:rsidRPr="00267A55">
              <w:rPr>
                <w:rFonts w:ascii="Times New Roman" w:hAnsi="Times New Roman" w:cs="Times New Roman"/>
                <w:b/>
                <w:szCs w:val="20"/>
                <w:lang w:val="en-US"/>
              </w:rPr>
              <w:t>4.4.</w:t>
            </w:r>
          </w:p>
        </w:tc>
        <w:tc>
          <w:tcPr>
            <w:tcW w:w="4336" w:type="dxa"/>
            <w:vAlign w:val="center"/>
          </w:tcPr>
          <w:p w14:paraId="67A96225" w14:textId="23A1367B" w:rsidR="00D20242" w:rsidRPr="00267A55" w:rsidRDefault="004919B8" w:rsidP="004919B8">
            <w:pPr>
              <w:jc w:val="both"/>
              <w:rPr>
                <w:rFonts w:ascii="Times New Roman" w:hAnsi="Times New Roman" w:cs="Times New Roman"/>
                <w:lang w:val="en-US"/>
              </w:rPr>
            </w:pPr>
            <w:r w:rsidRPr="00267A55">
              <w:rPr>
                <w:rFonts w:ascii="Times New Roman" w:hAnsi="Times New Roman" w:cs="Times New Roman"/>
                <w:lang w:val="en-US"/>
              </w:rPr>
              <w:t xml:space="preserve">The Client is </w:t>
            </w:r>
            <w:r w:rsidRPr="00267A55">
              <w:rPr>
                <w:rFonts w:ascii="Times New Roman" w:hAnsi="Times New Roman" w:cs="Times New Roman"/>
                <w:szCs w:val="20"/>
                <w:lang w:val="en-US" w:eastAsia="lv-LV"/>
              </w:rPr>
              <w:t>new services, products or channels of their supply, or new technologies that are not typical to the industry</w:t>
            </w:r>
            <w:r w:rsidRPr="00267A55">
              <w:rPr>
                <w:rFonts w:ascii="Times New Roman" w:hAnsi="Times New Roman" w:cs="Times New Roman"/>
                <w:lang w:val="en-US"/>
              </w:rPr>
              <w:t xml:space="preserve"> </w:t>
            </w:r>
          </w:p>
        </w:tc>
        <w:tc>
          <w:tcPr>
            <w:tcW w:w="1506" w:type="dxa"/>
            <w:vAlign w:val="center"/>
          </w:tcPr>
          <w:p w14:paraId="68271C6D" w14:textId="5C4C6F80" w:rsidR="00D20242" w:rsidRPr="00267A55" w:rsidRDefault="004919B8" w:rsidP="004919B8">
            <w:pPr>
              <w:rPr>
                <w:rFonts w:ascii="Times New Roman" w:hAnsi="Times New Roman" w:cs="Times New Roman"/>
                <w:b/>
                <w:lang w:val="en-US"/>
              </w:rPr>
            </w:pPr>
            <w:r w:rsidRPr="00267A55">
              <w:rPr>
                <w:rFonts w:ascii="Times New Roman" w:hAnsi="Times New Roman" w:cs="Times New Roman"/>
                <w:b/>
                <w:lang w:val="en-US"/>
              </w:rPr>
              <w:t>Risk increasing</w:t>
            </w:r>
          </w:p>
        </w:tc>
        <w:tc>
          <w:tcPr>
            <w:tcW w:w="1471" w:type="dxa"/>
            <w:vAlign w:val="center"/>
          </w:tcPr>
          <w:p w14:paraId="3F7A6C85" w14:textId="4A607708" w:rsidR="00D20242" w:rsidRPr="00D23D98" w:rsidRDefault="004919B8" w:rsidP="00D20242">
            <w:pPr>
              <w:rPr>
                <w:rFonts w:ascii="Times New Roman" w:hAnsi="Times New Roman" w:cs="Times New Roman"/>
                <w:szCs w:val="20"/>
                <w:lang w:val="en-US"/>
              </w:rPr>
            </w:pPr>
            <w:r w:rsidRPr="00267A55">
              <w:rPr>
                <w:rFonts w:ascii="Times New Roman" w:hAnsi="Times New Roman" w:cs="Times New Roman"/>
                <w:szCs w:val="20"/>
                <w:lang w:val="en-US"/>
              </w:rPr>
              <w:t xml:space="preserve">Yes </w:t>
            </w:r>
            <w:sdt>
              <w:sdtPr>
                <w:rPr>
                  <w:rFonts w:ascii="Times New Roman" w:hAnsi="Times New Roman" w:cs="Times New Roman"/>
                  <w:szCs w:val="20"/>
                  <w:lang w:val="en-US"/>
                </w:rPr>
                <w:id w:val="1470090012"/>
                <w14:checkbox>
                  <w14:checked w14:val="0"/>
                  <w14:checkedState w14:val="2612" w14:font="MS Gothic"/>
                  <w14:uncheckedState w14:val="2610" w14:font="MS Gothic"/>
                </w14:checkbox>
              </w:sdtPr>
              <w:sdtContent>
                <w:r w:rsidRPr="00267A55">
                  <w:rPr>
                    <w:rFonts w:ascii="Segoe UI Symbol" w:eastAsia="MS Gothic" w:hAnsi="Segoe UI Symbol" w:cs="Segoe UI Symbol"/>
                    <w:szCs w:val="20"/>
                    <w:lang w:val="en-US"/>
                  </w:rPr>
                  <w:t>☐</w:t>
                </w:r>
              </w:sdtContent>
            </w:sdt>
            <w:r w:rsidRPr="00267A55">
              <w:rPr>
                <w:rFonts w:ascii="Times New Roman" w:hAnsi="Times New Roman" w:cs="Times New Roman"/>
                <w:szCs w:val="20"/>
                <w:lang w:val="en-US"/>
              </w:rPr>
              <w:t xml:space="preserve">  No </w:t>
            </w:r>
            <w:sdt>
              <w:sdtPr>
                <w:rPr>
                  <w:rFonts w:ascii="Times New Roman" w:hAnsi="Times New Roman" w:cs="Times New Roman"/>
                  <w:szCs w:val="20"/>
                  <w:lang w:val="en-US"/>
                </w:rPr>
                <w:id w:val="1258176832"/>
                <w14:checkbox>
                  <w14:checked w14:val="0"/>
                  <w14:checkedState w14:val="2612" w14:font="MS Gothic"/>
                  <w14:uncheckedState w14:val="2610" w14:font="MS Gothic"/>
                </w14:checkbox>
              </w:sdtPr>
              <w:sdtContent>
                <w:r w:rsidRPr="00267A55">
                  <w:rPr>
                    <w:rFonts w:ascii="Segoe UI Symbol" w:eastAsia="MS Gothic" w:hAnsi="Segoe UI Symbol" w:cs="Segoe UI Symbol"/>
                    <w:szCs w:val="20"/>
                    <w:lang w:val="en-US"/>
                  </w:rPr>
                  <w:t>☐</w:t>
                </w:r>
              </w:sdtContent>
            </w:sdt>
          </w:p>
        </w:tc>
        <w:tc>
          <w:tcPr>
            <w:tcW w:w="2126" w:type="dxa"/>
            <w:vAlign w:val="center"/>
          </w:tcPr>
          <w:p w14:paraId="56A20BDF" w14:textId="77777777" w:rsidR="00D20242" w:rsidRPr="00D23D98" w:rsidRDefault="00D20242" w:rsidP="00D20242">
            <w:pPr>
              <w:rPr>
                <w:rFonts w:ascii="Times New Roman" w:hAnsi="Times New Roman" w:cs="Times New Roman"/>
                <w:lang w:val="en-US"/>
              </w:rPr>
            </w:pPr>
          </w:p>
        </w:tc>
      </w:tr>
    </w:tbl>
    <w:p w14:paraId="545EF6A9" w14:textId="66F4C224" w:rsidR="001A23E2" w:rsidRPr="00D23D98" w:rsidRDefault="001A23E2">
      <w:pPr>
        <w:rPr>
          <w:rFonts w:ascii="Times New Roman" w:hAnsi="Times New Roman" w:cs="Times New Roman"/>
          <w:lang w:val="en-US"/>
        </w:rPr>
      </w:pPr>
    </w:p>
    <w:p w14:paraId="44C0F687" w14:textId="77777777" w:rsidR="001A23E2" w:rsidRPr="00D23D98" w:rsidRDefault="001A23E2">
      <w:pPr>
        <w:rPr>
          <w:rFonts w:ascii="Times New Roman" w:hAnsi="Times New Roman" w:cs="Times New Roman"/>
          <w:lang w:val="en-US"/>
        </w:rPr>
      </w:pPr>
    </w:p>
    <w:p w14:paraId="3DAF2DA9" w14:textId="77777777" w:rsidR="003379A3" w:rsidRPr="00D23D98" w:rsidRDefault="003379A3">
      <w:pPr>
        <w:rPr>
          <w:rFonts w:ascii="Times New Roman" w:hAnsi="Times New Roman" w:cs="Times New Roman"/>
          <w:lang w:val="en-US"/>
        </w:rPr>
      </w:pPr>
    </w:p>
    <w:sectPr w:rsidR="003379A3" w:rsidRPr="00D23D98" w:rsidSect="00F72AE4">
      <w:headerReference w:type="default" r:id="rId18"/>
      <w:pgSz w:w="11906" w:h="16838"/>
      <w:pgMar w:top="1440" w:right="1080" w:bottom="1440" w:left="1080" w:header="709"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247DD" w14:textId="77777777" w:rsidR="00F71DBB" w:rsidRDefault="00F71DBB" w:rsidP="00CD29FA">
      <w:pPr>
        <w:spacing w:after="0" w:line="240" w:lineRule="auto"/>
      </w:pPr>
      <w:r>
        <w:separator/>
      </w:r>
    </w:p>
  </w:endnote>
  <w:endnote w:type="continuationSeparator" w:id="0">
    <w:p w14:paraId="522535FE" w14:textId="77777777" w:rsidR="00F71DBB" w:rsidRDefault="00F71DBB" w:rsidP="00CD29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D6351" w14:textId="77777777" w:rsidR="00F71DBB" w:rsidRDefault="00F71DBB" w:rsidP="00CD29FA">
      <w:pPr>
        <w:spacing w:after="0" w:line="240" w:lineRule="auto"/>
      </w:pPr>
      <w:r>
        <w:separator/>
      </w:r>
    </w:p>
  </w:footnote>
  <w:footnote w:type="continuationSeparator" w:id="0">
    <w:p w14:paraId="437A8D8B" w14:textId="77777777" w:rsidR="00F71DBB" w:rsidRDefault="00F71DBB" w:rsidP="00CD29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2917240"/>
      <w:docPartObj>
        <w:docPartGallery w:val="Page Numbers (Top of Page)"/>
        <w:docPartUnique/>
      </w:docPartObj>
    </w:sdtPr>
    <w:sdtEndPr>
      <w:rPr>
        <w:noProof/>
      </w:rPr>
    </w:sdtEndPr>
    <w:sdtContent>
      <w:p w14:paraId="21850442" w14:textId="77777777" w:rsidR="00F72AE4" w:rsidRDefault="00F72AE4" w:rsidP="00F72AE4">
        <w:pPr>
          <w:pStyle w:val="Header"/>
        </w:pPr>
      </w:p>
      <w:p w14:paraId="05074A20" w14:textId="5D02321C" w:rsidR="00F72AE4" w:rsidRDefault="00000000" w:rsidP="00F72AE4">
        <w:pPr>
          <w:pStyle w:val="Header"/>
        </w:pPr>
      </w:p>
    </w:sdtContent>
  </w:sdt>
  <w:p w14:paraId="4FCFEE90" w14:textId="7759F274" w:rsidR="00CD29FA" w:rsidRDefault="00CD29FA" w:rsidP="00CD29FA">
    <w:pPr>
      <w:pStyle w:val="Header"/>
      <w:jc w:val="right"/>
    </w:pPr>
  </w:p>
  <w:p w14:paraId="50B73E7B" w14:textId="77777777" w:rsidR="00CD29FA" w:rsidRDefault="00CD29FA" w:rsidP="00CD29F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32001"/>
    <w:multiLevelType w:val="hybridMultilevel"/>
    <w:tmpl w:val="0142A106"/>
    <w:lvl w:ilvl="0" w:tplc="0B3C3F6A">
      <w:start w:val="1"/>
      <w:numFmt w:val="decimal"/>
      <w:lvlText w:val="%1)"/>
      <w:lvlJc w:val="left"/>
      <w:pPr>
        <w:ind w:left="3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C4A7E93"/>
    <w:multiLevelType w:val="hybridMultilevel"/>
    <w:tmpl w:val="8E6E993A"/>
    <w:lvl w:ilvl="0" w:tplc="B7DE57EA">
      <w:start w:val="1"/>
      <w:numFmt w:val="lowerLetter"/>
      <w:lvlText w:val="%1)"/>
      <w:lvlJc w:val="left"/>
      <w:pPr>
        <w:ind w:left="720" w:hanging="360"/>
      </w:pPr>
      <w:rPr>
        <w:rFonts w:ascii="Arial" w:hAnsi="Arial" w:cs="Arial" w:hint="default"/>
        <w:sz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1074C3A"/>
    <w:multiLevelType w:val="hybridMultilevel"/>
    <w:tmpl w:val="16F29A7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6A806B8"/>
    <w:multiLevelType w:val="hybridMultilevel"/>
    <w:tmpl w:val="B1627DDE"/>
    <w:lvl w:ilvl="0" w:tplc="04260011">
      <w:start w:val="1"/>
      <w:numFmt w:val="decimal"/>
      <w:lvlText w:val="%1)"/>
      <w:lvlJc w:val="left"/>
      <w:pPr>
        <w:ind w:left="360" w:hanging="360"/>
      </w:pPr>
      <w:rPr>
        <w:rFonts w:hint="default"/>
      </w:rPr>
    </w:lvl>
    <w:lvl w:ilvl="1" w:tplc="04260017">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 w15:restartNumberingAfterBreak="0">
    <w:nsid w:val="404602A3"/>
    <w:multiLevelType w:val="hybridMultilevel"/>
    <w:tmpl w:val="B1627DDE"/>
    <w:lvl w:ilvl="0" w:tplc="04260011">
      <w:start w:val="1"/>
      <w:numFmt w:val="decimal"/>
      <w:lvlText w:val="%1)"/>
      <w:lvlJc w:val="left"/>
      <w:pPr>
        <w:ind w:left="360" w:hanging="360"/>
      </w:pPr>
      <w:rPr>
        <w:rFonts w:hint="default"/>
      </w:rPr>
    </w:lvl>
    <w:lvl w:ilvl="1" w:tplc="04260017">
      <w:start w:val="1"/>
      <w:numFmt w:val="lowerLetter"/>
      <w:lvlText w:val="%2)"/>
      <w:lvlJc w:val="left"/>
      <w:pPr>
        <w:ind w:left="1080" w:hanging="360"/>
      </w:pPr>
    </w:lvl>
    <w:lvl w:ilvl="2" w:tplc="0426001B">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5" w15:restartNumberingAfterBreak="0">
    <w:nsid w:val="4A5C6438"/>
    <w:multiLevelType w:val="multilevel"/>
    <w:tmpl w:val="D9AE655E"/>
    <w:lvl w:ilvl="0">
      <w:start w:val="1"/>
      <w:numFmt w:val="decimal"/>
      <w:lvlText w:val="%1."/>
      <w:lvlJc w:val="left"/>
      <w:pPr>
        <w:ind w:left="360" w:hanging="360"/>
      </w:pPr>
      <w:rPr>
        <w:rFonts w:eastAsiaTheme="minorHAnsi" w:hint="default"/>
        <w:b/>
        <w:color w:val="auto"/>
      </w:rPr>
    </w:lvl>
    <w:lvl w:ilvl="1">
      <w:start w:val="1"/>
      <w:numFmt w:val="decimal"/>
      <w:lvlText w:val="%1.%2."/>
      <w:lvlJc w:val="left"/>
      <w:pPr>
        <w:ind w:left="360" w:hanging="360"/>
      </w:pPr>
      <w:rPr>
        <w:rFonts w:eastAsiaTheme="minorHAnsi" w:hint="default"/>
        <w:b w:val="0"/>
        <w:color w:val="auto"/>
      </w:rPr>
    </w:lvl>
    <w:lvl w:ilvl="2">
      <w:start w:val="1"/>
      <w:numFmt w:val="decimal"/>
      <w:lvlText w:val="%1.%2.%3."/>
      <w:lvlJc w:val="left"/>
      <w:pPr>
        <w:ind w:left="720" w:hanging="720"/>
      </w:pPr>
      <w:rPr>
        <w:rFonts w:eastAsiaTheme="minorHAnsi" w:hint="default"/>
        <w:b w:val="0"/>
        <w:color w:val="auto"/>
      </w:rPr>
    </w:lvl>
    <w:lvl w:ilvl="3">
      <w:start w:val="1"/>
      <w:numFmt w:val="decimal"/>
      <w:lvlText w:val="%1.%2.%3.%4."/>
      <w:lvlJc w:val="left"/>
      <w:pPr>
        <w:ind w:left="720" w:hanging="720"/>
      </w:pPr>
      <w:rPr>
        <w:rFonts w:eastAsiaTheme="minorHAnsi" w:hint="default"/>
        <w:b/>
        <w:color w:val="auto"/>
      </w:rPr>
    </w:lvl>
    <w:lvl w:ilvl="4">
      <w:start w:val="1"/>
      <w:numFmt w:val="decimal"/>
      <w:lvlText w:val="%1.%2.%3.%4.%5."/>
      <w:lvlJc w:val="left"/>
      <w:pPr>
        <w:ind w:left="1080" w:hanging="1080"/>
      </w:pPr>
      <w:rPr>
        <w:rFonts w:eastAsiaTheme="minorHAnsi" w:hint="default"/>
        <w:b/>
        <w:color w:val="auto"/>
      </w:rPr>
    </w:lvl>
    <w:lvl w:ilvl="5">
      <w:start w:val="1"/>
      <w:numFmt w:val="decimal"/>
      <w:lvlText w:val="%1.%2.%3.%4.%5.%6."/>
      <w:lvlJc w:val="left"/>
      <w:pPr>
        <w:ind w:left="1080" w:hanging="1080"/>
      </w:pPr>
      <w:rPr>
        <w:rFonts w:eastAsiaTheme="minorHAnsi" w:hint="default"/>
        <w:b/>
        <w:color w:val="auto"/>
      </w:rPr>
    </w:lvl>
    <w:lvl w:ilvl="6">
      <w:start w:val="1"/>
      <w:numFmt w:val="decimal"/>
      <w:lvlText w:val="%1.%2.%3.%4.%5.%6.%7."/>
      <w:lvlJc w:val="left"/>
      <w:pPr>
        <w:ind w:left="1440" w:hanging="1440"/>
      </w:pPr>
      <w:rPr>
        <w:rFonts w:eastAsiaTheme="minorHAnsi" w:hint="default"/>
        <w:b/>
        <w:color w:val="auto"/>
      </w:rPr>
    </w:lvl>
    <w:lvl w:ilvl="7">
      <w:start w:val="1"/>
      <w:numFmt w:val="decimal"/>
      <w:lvlText w:val="%1.%2.%3.%4.%5.%6.%7.%8."/>
      <w:lvlJc w:val="left"/>
      <w:pPr>
        <w:ind w:left="1440" w:hanging="1440"/>
      </w:pPr>
      <w:rPr>
        <w:rFonts w:eastAsiaTheme="minorHAnsi" w:hint="default"/>
        <w:b/>
        <w:color w:val="auto"/>
      </w:rPr>
    </w:lvl>
    <w:lvl w:ilvl="8">
      <w:start w:val="1"/>
      <w:numFmt w:val="decimal"/>
      <w:lvlText w:val="%1.%2.%3.%4.%5.%6.%7.%8.%9."/>
      <w:lvlJc w:val="left"/>
      <w:pPr>
        <w:ind w:left="1800" w:hanging="1800"/>
      </w:pPr>
      <w:rPr>
        <w:rFonts w:eastAsiaTheme="minorHAnsi" w:hint="default"/>
        <w:b/>
        <w:color w:val="auto"/>
      </w:rPr>
    </w:lvl>
  </w:abstractNum>
  <w:abstractNum w:abstractNumId="6" w15:restartNumberingAfterBreak="0">
    <w:nsid w:val="54C54EF3"/>
    <w:multiLevelType w:val="hybridMultilevel"/>
    <w:tmpl w:val="77D45E2C"/>
    <w:lvl w:ilvl="0" w:tplc="1F206886">
      <w:start w:val="1"/>
      <w:numFmt w:val="lowerLetter"/>
      <w:lvlText w:val="%1)"/>
      <w:lvlJc w:val="left"/>
      <w:pPr>
        <w:ind w:left="720" w:hanging="360"/>
      </w:pPr>
      <w:rPr>
        <w:rFonts w:ascii="Arial" w:hAnsi="Arial" w:cs="Arial" w:hint="default"/>
        <w:sz w:val="20"/>
        <w:szCs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E9D6CE6"/>
    <w:multiLevelType w:val="hybridMultilevel"/>
    <w:tmpl w:val="B1627DDE"/>
    <w:lvl w:ilvl="0" w:tplc="04260011">
      <w:start w:val="1"/>
      <w:numFmt w:val="decimal"/>
      <w:lvlText w:val="%1)"/>
      <w:lvlJc w:val="left"/>
      <w:pPr>
        <w:ind w:left="360" w:hanging="360"/>
      </w:pPr>
      <w:rPr>
        <w:rFonts w:hint="default"/>
      </w:rPr>
    </w:lvl>
    <w:lvl w:ilvl="1" w:tplc="04260017">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8" w15:restartNumberingAfterBreak="0">
    <w:nsid w:val="5F8363B8"/>
    <w:multiLevelType w:val="hybridMultilevel"/>
    <w:tmpl w:val="9314E30C"/>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B7C3F9F"/>
    <w:multiLevelType w:val="multilevel"/>
    <w:tmpl w:val="CDA84D98"/>
    <w:lvl w:ilvl="0">
      <w:start w:val="12"/>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711B7BBD"/>
    <w:multiLevelType w:val="hybridMultilevel"/>
    <w:tmpl w:val="C8AE58EC"/>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727A755C"/>
    <w:multiLevelType w:val="hybridMultilevel"/>
    <w:tmpl w:val="9EC4359A"/>
    <w:lvl w:ilvl="0" w:tplc="C2723B4C">
      <w:start w:val="1"/>
      <w:numFmt w:val="decimal"/>
      <w:lvlText w:val="%1)"/>
      <w:lvlJc w:val="left"/>
      <w:pPr>
        <w:ind w:left="1080" w:hanging="720"/>
      </w:pPr>
      <w:rPr>
        <w:rFonts w:hint="default"/>
      </w:rPr>
    </w:lvl>
    <w:lvl w:ilvl="1" w:tplc="9B2ED320">
      <w:start w:val="1"/>
      <w:numFmt w:val="lowerLetter"/>
      <w:lvlText w:val="%2)"/>
      <w:lvlJc w:val="left"/>
      <w:pPr>
        <w:ind w:left="1800" w:hanging="72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D0A4870"/>
    <w:multiLevelType w:val="hybridMultilevel"/>
    <w:tmpl w:val="C6AAEE58"/>
    <w:lvl w:ilvl="0" w:tplc="581EC946">
      <w:start w:val="1"/>
      <w:numFmt w:val="decimal"/>
      <w:lvlText w:val="%1)"/>
      <w:lvlJc w:val="left"/>
      <w:pPr>
        <w:ind w:left="360" w:hanging="360"/>
      </w:pPr>
      <w:rPr>
        <w:rFonts w:hint="default"/>
        <w:b w:val="0"/>
      </w:rPr>
    </w:lvl>
    <w:lvl w:ilvl="1" w:tplc="04260017">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3" w15:restartNumberingAfterBreak="0">
    <w:nsid w:val="7F1C1CED"/>
    <w:multiLevelType w:val="hybridMultilevel"/>
    <w:tmpl w:val="0590D7D8"/>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56569765">
    <w:abstractNumId w:val="7"/>
  </w:num>
  <w:num w:numId="2" w16cid:durableId="1136990797">
    <w:abstractNumId w:val="10"/>
  </w:num>
  <w:num w:numId="3" w16cid:durableId="1568761741">
    <w:abstractNumId w:val="13"/>
  </w:num>
  <w:num w:numId="4" w16cid:durableId="150800501">
    <w:abstractNumId w:val="1"/>
  </w:num>
  <w:num w:numId="5" w16cid:durableId="1628664639">
    <w:abstractNumId w:val="6"/>
  </w:num>
  <w:num w:numId="6" w16cid:durableId="1181435146">
    <w:abstractNumId w:val="3"/>
  </w:num>
  <w:num w:numId="7" w16cid:durableId="1262228061">
    <w:abstractNumId w:val="12"/>
  </w:num>
  <w:num w:numId="8" w16cid:durableId="1650477097">
    <w:abstractNumId w:val="8"/>
  </w:num>
  <w:num w:numId="9" w16cid:durableId="2129817389">
    <w:abstractNumId w:val="0"/>
  </w:num>
  <w:num w:numId="10" w16cid:durableId="511803166">
    <w:abstractNumId w:val="4"/>
  </w:num>
  <w:num w:numId="11" w16cid:durableId="234946956">
    <w:abstractNumId w:val="2"/>
  </w:num>
  <w:num w:numId="12" w16cid:durableId="1239094332">
    <w:abstractNumId w:val="11"/>
  </w:num>
  <w:num w:numId="13" w16cid:durableId="1692798604">
    <w:abstractNumId w:val="9"/>
  </w:num>
  <w:num w:numId="14" w16cid:durableId="6437802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9A3"/>
    <w:rsid w:val="000266D5"/>
    <w:rsid w:val="00046D1C"/>
    <w:rsid w:val="00052236"/>
    <w:rsid w:val="00083AB8"/>
    <w:rsid w:val="000A28BA"/>
    <w:rsid w:val="000C374B"/>
    <w:rsid w:val="000E60CA"/>
    <w:rsid w:val="000F1D62"/>
    <w:rsid w:val="000F34F4"/>
    <w:rsid w:val="00157D2B"/>
    <w:rsid w:val="001A23E2"/>
    <w:rsid w:val="001B3B73"/>
    <w:rsid w:val="001B701D"/>
    <w:rsid w:val="002320CA"/>
    <w:rsid w:val="00244ED1"/>
    <w:rsid w:val="00254262"/>
    <w:rsid w:val="00263EC9"/>
    <w:rsid w:val="00267A55"/>
    <w:rsid w:val="00291B8B"/>
    <w:rsid w:val="002C4E4B"/>
    <w:rsid w:val="00302AF6"/>
    <w:rsid w:val="003379A3"/>
    <w:rsid w:val="0034380D"/>
    <w:rsid w:val="003562E4"/>
    <w:rsid w:val="003649D7"/>
    <w:rsid w:val="00395278"/>
    <w:rsid w:val="003A0715"/>
    <w:rsid w:val="003C6500"/>
    <w:rsid w:val="003D3258"/>
    <w:rsid w:val="003F3A15"/>
    <w:rsid w:val="00402F17"/>
    <w:rsid w:val="0040515B"/>
    <w:rsid w:val="00412442"/>
    <w:rsid w:val="00416D2E"/>
    <w:rsid w:val="00436867"/>
    <w:rsid w:val="004525CD"/>
    <w:rsid w:val="00457BC0"/>
    <w:rsid w:val="0046485B"/>
    <w:rsid w:val="004919B8"/>
    <w:rsid w:val="004B592B"/>
    <w:rsid w:val="004C3183"/>
    <w:rsid w:val="004C4E78"/>
    <w:rsid w:val="004D28F1"/>
    <w:rsid w:val="004E02BE"/>
    <w:rsid w:val="004F61B8"/>
    <w:rsid w:val="00503CCB"/>
    <w:rsid w:val="00515E7C"/>
    <w:rsid w:val="005308F7"/>
    <w:rsid w:val="00536BC4"/>
    <w:rsid w:val="00577B8F"/>
    <w:rsid w:val="005A25B5"/>
    <w:rsid w:val="005C0A1A"/>
    <w:rsid w:val="005E0647"/>
    <w:rsid w:val="005E49FD"/>
    <w:rsid w:val="0061311F"/>
    <w:rsid w:val="0061455D"/>
    <w:rsid w:val="0065151B"/>
    <w:rsid w:val="00674B4E"/>
    <w:rsid w:val="007077DD"/>
    <w:rsid w:val="00745788"/>
    <w:rsid w:val="0075001B"/>
    <w:rsid w:val="00752923"/>
    <w:rsid w:val="00792EDF"/>
    <w:rsid w:val="007A189F"/>
    <w:rsid w:val="007B457B"/>
    <w:rsid w:val="007F1A66"/>
    <w:rsid w:val="007F5EE6"/>
    <w:rsid w:val="00812E23"/>
    <w:rsid w:val="00817D22"/>
    <w:rsid w:val="008327FB"/>
    <w:rsid w:val="008661C9"/>
    <w:rsid w:val="00876CCC"/>
    <w:rsid w:val="008B5EAB"/>
    <w:rsid w:val="0091452E"/>
    <w:rsid w:val="00957676"/>
    <w:rsid w:val="00981A3D"/>
    <w:rsid w:val="009A458F"/>
    <w:rsid w:val="009A50E9"/>
    <w:rsid w:val="009C293A"/>
    <w:rsid w:val="009C4E63"/>
    <w:rsid w:val="009F00A4"/>
    <w:rsid w:val="009F1B25"/>
    <w:rsid w:val="009F29F5"/>
    <w:rsid w:val="00A06690"/>
    <w:rsid w:val="00A17731"/>
    <w:rsid w:val="00A240A2"/>
    <w:rsid w:val="00A264F5"/>
    <w:rsid w:val="00A30488"/>
    <w:rsid w:val="00A421CD"/>
    <w:rsid w:val="00A66D55"/>
    <w:rsid w:val="00A82913"/>
    <w:rsid w:val="00AA791B"/>
    <w:rsid w:val="00AC5C6D"/>
    <w:rsid w:val="00B07889"/>
    <w:rsid w:val="00B30EA2"/>
    <w:rsid w:val="00B8773A"/>
    <w:rsid w:val="00BC5C32"/>
    <w:rsid w:val="00BF243C"/>
    <w:rsid w:val="00C27BA1"/>
    <w:rsid w:val="00C35FDD"/>
    <w:rsid w:val="00C537E9"/>
    <w:rsid w:val="00C70D16"/>
    <w:rsid w:val="00C82F42"/>
    <w:rsid w:val="00CA61E0"/>
    <w:rsid w:val="00CA7DEA"/>
    <w:rsid w:val="00CB22DF"/>
    <w:rsid w:val="00CB6C10"/>
    <w:rsid w:val="00CD29FA"/>
    <w:rsid w:val="00CD3E50"/>
    <w:rsid w:val="00D20242"/>
    <w:rsid w:val="00D21A0D"/>
    <w:rsid w:val="00D23D98"/>
    <w:rsid w:val="00D578ED"/>
    <w:rsid w:val="00D64B7C"/>
    <w:rsid w:val="00D806E9"/>
    <w:rsid w:val="00D933A1"/>
    <w:rsid w:val="00DA0A1B"/>
    <w:rsid w:val="00DB3369"/>
    <w:rsid w:val="00DE0B23"/>
    <w:rsid w:val="00DF6DDC"/>
    <w:rsid w:val="00E2072C"/>
    <w:rsid w:val="00E35EB7"/>
    <w:rsid w:val="00E42793"/>
    <w:rsid w:val="00E437F9"/>
    <w:rsid w:val="00E541E0"/>
    <w:rsid w:val="00E92B57"/>
    <w:rsid w:val="00E96570"/>
    <w:rsid w:val="00E96AB2"/>
    <w:rsid w:val="00E97DD3"/>
    <w:rsid w:val="00EA1370"/>
    <w:rsid w:val="00ED7877"/>
    <w:rsid w:val="00EE11FE"/>
    <w:rsid w:val="00EE460A"/>
    <w:rsid w:val="00F0225E"/>
    <w:rsid w:val="00F060C7"/>
    <w:rsid w:val="00F063D6"/>
    <w:rsid w:val="00F20953"/>
    <w:rsid w:val="00F2593B"/>
    <w:rsid w:val="00F45AF6"/>
    <w:rsid w:val="00F54C51"/>
    <w:rsid w:val="00F561E7"/>
    <w:rsid w:val="00F60163"/>
    <w:rsid w:val="00F6395C"/>
    <w:rsid w:val="00F71DBB"/>
    <w:rsid w:val="00F72AE4"/>
    <w:rsid w:val="00F8581D"/>
    <w:rsid w:val="00FB2CF2"/>
    <w:rsid w:val="00FB66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4CA608"/>
  <w15:chartTrackingRefBased/>
  <w15:docId w15:val="{DF6B87DA-5C76-4B4B-8E7D-188F76352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A23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42793"/>
    <w:pPr>
      <w:spacing w:after="0" w:line="240" w:lineRule="auto"/>
      <w:ind w:left="720"/>
      <w:contextualSpacing/>
    </w:pPr>
    <w:rPr>
      <w:rFonts w:ascii="Calibri" w:eastAsia="Calibri" w:hAnsi="Calibri" w:cs="Times New Roman"/>
      <w:color w:val="auto"/>
      <w:sz w:val="22"/>
    </w:rPr>
  </w:style>
  <w:style w:type="character" w:styleId="Hyperlink">
    <w:name w:val="Hyperlink"/>
    <w:basedOn w:val="DefaultParagraphFont"/>
    <w:semiHidden/>
    <w:rsid w:val="00A17731"/>
    <w:rPr>
      <w:rFonts w:ascii="Book Antiqua" w:hAnsi="Book Antiqua"/>
      <w:color w:val="0000FF"/>
      <w:u w:val="single"/>
    </w:rPr>
  </w:style>
  <w:style w:type="paragraph" w:styleId="Header">
    <w:name w:val="header"/>
    <w:basedOn w:val="Normal"/>
    <w:link w:val="HeaderChar"/>
    <w:uiPriority w:val="99"/>
    <w:unhideWhenUsed/>
    <w:rsid w:val="00CD29FA"/>
    <w:pPr>
      <w:tabs>
        <w:tab w:val="center" w:pos="4153"/>
        <w:tab w:val="right" w:pos="8306"/>
      </w:tabs>
      <w:spacing w:after="0" w:line="240" w:lineRule="auto"/>
    </w:pPr>
  </w:style>
  <w:style w:type="character" w:customStyle="1" w:styleId="HeaderChar">
    <w:name w:val="Header Char"/>
    <w:basedOn w:val="DefaultParagraphFont"/>
    <w:link w:val="Header"/>
    <w:uiPriority w:val="99"/>
    <w:rsid w:val="00CD29FA"/>
  </w:style>
  <w:style w:type="paragraph" w:styleId="Footer">
    <w:name w:val="footer"/>
    <w:basedOn w:val="Normal"/>
    <w:link w:val="FooterChar"/>
    <w:uiPriority w:val="99"/>
    <w:unhideWhenUsed/>
    <w:rsid w:val="00CD29FA"/>
    <w:pPr>
      <w:tabs>
        <w:tab w:val="center" w:pos="4153"/>
        <w:tab w:val="right" w:pos="8306"/>
      </w:tabs>
      <w:spacing w:after="0" w:line="240" w:lineRule="auto"/>
    </w:pPr>
  </w:style>
  <w:style w:type="character" w:customStyle="1" w:styleId="FooterChar">
    <w:name w:val="Footer Char"/>
    <w:basedOn w:val="DefaultParagraphFont"/>
    <w:link w:val="Footer"/>
    <w:uiPriority w:val="99"/>
    <w:rsid w:val="00CD29FA"/>
  </w:style>
  <w:style w:type="paragraph" w:styleId="BodyText">
    <w:name w:val="Body Text"/>
    <w:basedOn w:val="Normal"/>
    <w:link w:val="BodyTextChar"/>
    <w:uiPriority w:val="99"/>
    <w:semiHidden/>
    <w:unhideWhenUsed/>
    <w:rsid w:val="00F72AE4"/>
    <w:pPr>
      <w:spacing w:before="200" w:after="120" w:line="240" w:lineRule="auto"/>
      <w:jc w:val="both"/>
    </w:pPr>
    <w:rPr>
      <w:color w:val="auto"/>
    </w:rPr>
  </w:style>
  <w:style w:type="character" w:customStyle="1" w:styleId="BodyTextChar">
    <w:name w:val="Body Text Char"/>
    <w:basedOn w:val="DefaultParagraphFont"/>
    <w:link w:val="BodyText"/>
    <w:uiPriority w:val="99"/>
    <w:semiHidden/>
    <w:rsid w:val="00F72AE4"/>
    <w:rPr>
      <w:color w:val="auto"/>
    </w:rPr>
  </w:style>
  <w:style w:type="character" w:styleId="CommentReference">
    <w:name w:val="annotation reference"/>
    <w:basedOn w:val="DefaultParagraphFont"/>
    <w:uiPriority w:val="99"/>
    <w:semiHidden/>
    <w:unhideWhenUsed/>
    <w:rsid w:val="000C374B"/>
    <w:rPr>
      <w:sz w:val="16"/>
      <w:szCs w:val="16"/>
    </w:rPr>
  </w:style>
  <w:style w:type="paragraph" w:styleId="CommentText">
    <w:name w:val="annotation text"/>
    <w:basedOn w:val="Normal"/>
    <w:link w:val="CommentTextChar"/>
    <w:uiPriority w:val="99"/>
    <w:semiHidden/>
    <w:unhideWhenUsed/>
    <w:rsid w:val="000C374B"/>
    <w:pPr>
      <w:spacing w:line="240" w:lineRule="auto"/>
    </w:pPr>
    <w:rPr>
      <w:szCs w:val="20"/>
    </w:rPr>
  </w:style>
  <w:style w:type="character" w:customStyle="1" w:styleId="CommentTextChar">
    <w:name w:val="Comment Text Char"/>
    <w:basedOn w:val="DefaultParagraphFont"/>
    <w:link w:val="CommentText"/>
    <w:uiPriority w:val="99"/>
    <w:semiHidden/>
    <w:rsid w:val="000C374B"/>
    <w:rPr>
      <w:szCs w:val="20"/>
    </w:rPr>
  </w:style>
  <w:style w:type="paragraph" w:styleId="CommentSubject">
    <w:name w:val="annotation subject"/>
    <w:basedOn w:val="CommentText"/>
    <w:next w:val="CommentText"/>
    <w:link w:val="CommentSubjectChar"/>
    <w:uiPriority w:val="99"/>
    <w:semiHidden/>
    <w:unhideWhenUsed/>
    <w:rsid w:val="000C374B"/>
    <w:rPr>
      <w:b/>
      <w:bCs/>
    </w:rPr>
  </w:style>
  <w:style w:type="character" w:customStyle="1" w:styleId="CommentSubjectChar">
    <w:name w:val="Comment Subject Char"/>
    <w:basedOn w:val="CommentTextChar"/>
    <w:link w:val="CommentSubject"/>
    <w:uiPriority w:val="99"/>
    <w:semiHidden/>
    <w:rsid w:val="000C374B"/>
    <w:rPr>
      <w:b/>
      <w:bCs/>
      <w:szCs w:val="20"/>
    </w:rPr>
  </w:style>
  <w:style w:type="paragraph" w:styleId="BalloonText">
    <w:name w:val="Balloon Text"/>
    <w:basedOn w:val="Normal"/>
    <w:link w:val="BalloonTextChar"/>
    <w:uiPriority w:val="99"/>
    <w:semiHidden/>
    <w:unhideWhenUsed/>
    <w:rsid w:val="000C37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374B"/>
    <w:rPr>
      <w:rFonts w:ascii="Segoe UI" w:hAnsi="Segoe UI" w:cs="Segoe UI"/>
      <w:sz w:val="18"/>
      <w:szCs w:val="18"/>
    </w:rPr>
  </w:style>
  <w:style w:type="character" w:customStyle="1" w:styleId="UnresolvedMention1">
    <w:name w:val="Unresolved Mention1"/>
    <w:basedOn w:val="DefaultParagraphFont"/>
    <w:uiPriority w:val="99"/>
    <w:semiHidden/>
    <w:unhideWhenUsed/>
    <w:rsid w:val="00254262"/>
    <w:rPr>
      <w:color w:val="605E5C"/>
      <w:shd w:val="clear" w:color="auto" w:fill="E1DFDD"/>
    </w:rPr>
  </w:style>
  <w:style w:type="character" w:styleId="FollowedHyperlink">
    <w:name w:val="FollowedHyperlink"/>
    <w:basedOn w:val="DefaultParagraphFont"/>
    <w:uiPriority w:val="99"/>
    <w:semiHidden/>
    <w:unhideWhenUsed/>
    <w:rsid w:val="00CA7DE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ance.ec.europa.eu/financial-crime/high-risk-third-countries-and-international-context-content-anti-money-laundering-and-countering_en" TargetMode="External"/><Relationship Id="rId13" Type="http://schemas.openxmlformats.org/officeDocument/2006/relationships/hyperlink" Target="https://www.treasury.gov/resource-center/sanctions/Programs/Pages/Programs.aspx"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anctionsmap.eu/" TargetMode="External"/><Relationship Id="rId17" Type="http://schemas.openxmlformats.org/officeDocument/2006/relationships/hyperlink" Target="https://index.baselgovernance.org/" TargetMode="External"/><Relationship Id="rId2" Type="http://schemas.openxmlformats.org/officeDocument/2006/relationships/numbering" Target="numbering.xml"/><Relationship Id="rId16" Type="http://schemas.openxmlformats.org/officeDocument/2006/relationships/hyperlink" Target="https://www.transparency.org/en/cpi/202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silium.europa.eu/en/policies/eu-list-of-non-cooperative-jurisdictions/" TargetMode="External"/><Relationship Id="rId5" Type="http://schemas.openxmlformats.org/officeDocument/2006/relationships/webSettings" Target="webSettings.xml"/><Relationship Id="rId15" Type="http://schemas.openxmlformats.org/officeDocument/2006/relationships/hyperlink" Target="https://eur-lex.europa.eu/legal-content/EN/TXT/PDF/?uri=CELEX:32022R0229" TargetMode="External"/><Relationship Id="rId10" Type="http://schemas.openxmlformats.org/officeDocument/2006/relationships/hyperlink" Target="https://likumi.lv/ta/id/343175-zemu-nodoklu-vai-beznodoklu-valstu-un-teritoriju-sarakst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finance.ec.europa.eu/financial-crime/high-risk-third-countries-and-international-context-content-anti-money-laundering-and-countering_en" TargetMode="External"/><Relationship Id="rId14" Type="http://schemas.openxmlformats.org/officeDocument/2006/relationships/hyperlink" Target="http://www.fatf-gafi.org/countr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FF79B-DB9D-431E-9747-D5C1BBF41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7860</Words>
  <Characters>4481</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Cobalt</dc:creator>
  <cp:keywords/>
  <dc:description/>
  <cp:lastModifiedBy>Aleksandra Kļava</cp:lastModifiedBy>
  <cp:revision>3</cp:revision>
  <cp:lastPrinted>2019-02-18T06:51:00Z</cp:lastPrinted>
  <dcterms:created xsi:type="dcterms:W3CDTF">2025-02-20T13:45:00Z</dcterms:created>
  <dcterms:modified xsi:type="dcterms:W3CDTF">2025-02-20T13:49:00Z</dcterms:modified>
</cp:coreProperties>
</file>